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2E" w:rsidRDefault="00A45D5D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643890" cy="890270"/>
            <wp:effectExtent l="0" t="0" r="0" b="0"/>
            <wp:docPr id="1" name="Рисунок 2" descr="C:\Users\Pronina\AppData\Local\Temp\lu9844zt7vc3.tmp\lu9844zt7vcc_tmp_a95ef98d9956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ronina\AppData\Local\Temp\lu9844zt7vc3.tmp\lu9844zt7vcc_tmp_a95ef98d995613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2E" w:rsidRDefault="00A45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ФИНАНСОВОГО ОТДЕЛА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 </w:t>
      </w:r>
    </w:p>
    <w:p w:rsidR="00631E2E" w:rsidRDefault="00631E2E">
      <w:pPr>
        <w:jc w:val="center"/>
        <w:rPr>
          <w:b/>
          <w:bCs/>
          <w:sz w:val="28"/>
          <w:szCs w:val="28"/>
        </w:rPr>
      </w:pPr>
    </w:p>
    <w:p w:rsidR="00631E2E" w:rsidRDefault="00A45D5D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РАСПОРЯЖЕНИЕ</w:t>
      </w:r>
    </w:p>
    <w:p w:rsidR="00631E2E" w:rsidRDefault="00A45D5D">
      <w:pPr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_____________________________________________________________________</w:t>
      </w:r>
    </w:p>
    <w:p w:rsidR="00631E2E" w:rsidRDefault="00A45D5D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от </w:t>
      </w:r>
      <w:r>
        <w:rPr>
          <w:rFonts w:ascii="Liberation Serif" w:hAnsi="Liberation Serif" w:cs="Liberation Serif"/>
          <w:sz w:val="27"/>
          <w:szCs w:val="27"/>
          <w:u w:val="single"/>
        </w:rPr>
        <w:t xml:space="preserve">«07 » </w:t>
      </w:r>
      <w:r>
        <w:rPr>
          <w:rFonts w:ascii="Liberation Serif" w:hAnsi="Liberation Serif" w:cs="Liberation Serif"/>
          <w:sz w:val="27"/>
          <w:szCs w:val="27"/>
        </w:rPr>
        <w:t xml:space="preserve"> сентября 2022 года № 36</w:t>
      </w:r>
    </w:p>
    <w:p w:rsidR="00631E2E" w:rsidRDefault="00A45D5D">
      <w:pPr>
        <w:rPr>
          <w:rFonts w:ascii="Liberation Serif" w:hAnsi="Liberation Serif" w:cs="Liberation Serif"/>
          <w:sz w:val="27"/>
          <w:szCs w:val="27"/>
        </w:rPr>
      </w:pPr>
      <w:proofErr w:type="spellStart"/>
      <w:r>
        <w:rPr>
          <w:rFonts w:ascii="Liberation Serif" w:hAnsi="Liberation Serif" w:cs="Liberation Serif"/>
          <w:sz w:val="27"/>
          <w:szCs w:val="27"/>
        </w:rPr>
        <w:t>пгт</w:t>
      </w:r>
      <w:proofErr w:type="spellEnd"/>
      <w:r>
        <w:rPr>
          <w:rFonts w:ascii="Liberation Serif" w:hAnsi="Liberation Serif" w:cs="Liberation Serif"/>
          <w:sz w:val="27"/>
          <w:szCs w:val="27"/>
        </w:rPr>
        <w:t>. Свободный</w:t>
      </w:r>
    </w:p>
    <w:p w:rsidR="00631E2E" w:rsidRDefault="00631E2E">
      <w:pPr>
        <w:rPr>
          <w:sz w:val="27"/>
          <w:szCs w:val="27"/>
        </w:rPr>
      </w:pPr>
    </w:p>
    <w:p w:rsidR="00631E2E" w:rsidRDefault="00631E2E">
      <w:pPr>
        <w:jc w:val="center"/>
        <w:rPr>
          <w:sz w:val="28"/>
          <w:szCs w:val="28"/>
        </w:rPr>
      </w:pPr>
    </w:p>
    <w:p w:rsidR="00631E2E" w:rsidRDefault="00A45D5D">
      <w:pPr>
        <w:tabs>
          <w:tab w:val="left" w:pos="7890"/>
        </w:tabs>
        <w:ind w:right="-1"/>
        <w:jc w:val="center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 внесении изменений в Порядок открытия и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ведения лицевых счетов</w:t>
      </w:r>
    </w:p>
    <w:p w:rsidR="00631E2E" w:rsidRDefault="00A45D5D">
      <w:pPr>
        <w:tabs>
          <w:tab w:val="left" w:pos="7890"/>
        </w:tabs>
        <w:ind w:right="-1"/>
        <w:jc w:val="center"/>
        <w:rPr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при осуществлении финансовым отделом администрации 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 казначейского сопровождения средств</w:t>
      </w:r>
    </w:p>
    <w:p w:rsidR="00631E2E" w:rsidRDefault="00631E2E">
      <w:pPr>
        <w:jc w:val="center"/>
        <w:rPr>
          <w:sz w:val="28"/>
          <w:szCs w:val="28"/>
        </w:rPr>
      </w:pPr>
    </w:p>
    <w:p w:rsidR="00631E2E" w:rsidRDefault="00A45D5D">
      <w:pPr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В соответствии </w:t>
      </w:r>
      <w:r>
        <w:rPr>
          <w:rFonts w:cs="Liberation Serif"/>
          <w:color w:val="000000"/>
          <w:sz w:val="28"/>
          <w:szCs w:val="28"/>
        </w:rPr>
        <w:t xml:space="preserve">со статьей 101 Областного закона от 10 марта 1999 года </w:t>
      </w:r>
      <w:r>
        <w:rPr>
          <w:rFonts w:cs="Liberation Serif"/>
          <w:color w:val="000000"/>
          <w:sz w:val="28"/>
          <w:szCs w:val="28"/>
          <w:lang w:val="en-US"/>
        </w:rPr>
        <w:t>N</w:t>
      </w:r>
      <w:r>
        <w:rPr>
          <w:rFonts w:cs="Liberation Serif"/>
          <w:color w:val="000000"/>
          <w:sz w:val="28"/>
          <w:szCs w:val="28"/>
        </w:rPr>
        <w:t xml:space="preserve">  4-ОЗ «О правовых актах в Свердловской</w:t>
      </w:r>
      <w:r>
        <w:rPr>
          <w:rFonts w:cs="Liberation Serif"/>
          <w:color w:val="000000"/>
          <w:sz w:val="28"/>
          <w:szCs w:val="28"/>
        </w:rPr>
        <w:t xml:space="preserve"> области» </w:t>
      </w:r>
    </w:p>
    <w:p w:rsidR="00631E2E" w:rsidRDefault="00A45D5D">
      <w:pPr>
        <w:ind w:firstLine="709"/>
        <w:jc w:val="both"/>
        <w:rPr>
          <w:sz w:val="28"/>
          <w:szCs w:val="28"/>
        </w:rPr>
      </w:pPr>
      <w:r>
        <w:rPr>
          <w:rFonts w:cs="Liberation Serif"/>
          <w:b/>
          <w:bCs/>
          <w:color w:val="000000"/>
          <w:sz w:val="28"/>
          <w:szCs w:val="28"/>
        </w:rPr>
        <w:t>ПРИКАЗЫВАЮ:</w:t>
      </w:r>
    </w:p>
    <w:p w:rsidR="00631E2E" w:rsidRDefault="00A45D5D">
      <w:pPr>
        <w:pStyle w:val="af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Внести в Порядок открытия и ведения лицевых счетов при осуществлении финансовым отделом администрации городского </w:t>
      </w:r>
      <w:proofErr w:type="gramStart"/>
      <w:r>
        <w:rPr>
          <w:rFonts w:cs="Liberation Serif"/>
          <w:color w:val="000000"/>
          <w:sz w:val="28"/>
          <w:szCs w:val="28"/>
        </w:rPr>
        <w:t>округа</w:t>
      </w:r>
      <w:proofErr w:type="gramEnd"/>
      <w:r>
        <w:rPr>
          <w:rFonts w:cs="Liberation Serif"/>
          <w:color w:val="000000"/>
          <w:sz w:val="28"/>
          <w:szCs w:val="28"/>
        </w:rPr>
        <w:t xml:space="preserve"> ЗАТО Свободный казначейского сопровождения средств, утвержденный Распоряжением начальника финансового отдела адми</w:t>
      </w:r>
      <w:r>
        <w:rPr>
          <w:rFonts w:cs="Liberation Serif"/>
          <w:color w:val="000000"/>
          <w:sz w:val="28"/>
          <w:szCs w:val="28"/>
        </w:rPr>
        <w:t>нистрации городского округа ЗАТО Свободный от 08.04.2022 N 13 "Об утверждении Порядка открытия и ведения лицевых счетов при осуществлении финансовым отделом администрации городского округа ЗАТО Свободный казначейского сопровождения средств", следующие изме</w:t>
      </w:r>
      <w:r>
        <w:rPr>
          <w:rFonts w:cs="Liberation Serif"/>
          <w:color w:val="000000"/>
          <w:sz w:val="28"/>
          <w:szCs w:val="28"/>
        </w:rPr>
        <w:t>нения:</w:t>
      </w:r>
    </w:p>
    <w:p w:rsidR="00631E2E" w:rsidRDefault="00A45D5D">
      <w:pPr>
        <w:pStyle w:val="af1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дополнить пунктом 14-1 следующего содержания:</w:t>
      </w:r>
    </w:p>
    <w:p w:rsidR="00631E2E" w:rsidRDefault="00A45D5D">
      <w:pPr>
        <w:suppressAutoHyphens w:val="0"/>
        <w:ind w:firstLine="709"/>
        <w:jc w:val="both"/>
      </w:pPr>
      <w:r>
        <w:rPr>
          <w:rFonts w:cs="Liberation Serif"/>
          <w:sz w:val="28"/>
          <w:szCs w:val="28"/>
        </w:rPr>
        <w:t xml:space="preserve">14-1. </w:t>
      </w:r>
      <w:proofErr w:type="gramStart"/>
      <w:r>
        <w:rPr>
          <w:rFonts w:cs="Liberation Serif"/>
          <w:sz w:val="28"/>
          <w:szCs w:val="28"/>
        </w:rPr>
        <w:t>При открытии лицевых счетов участнику казначейского сопр</w:t>
      </w: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>вождения финансовый отдел направляет в территориальный орган Федерал</w:t>
      </w:r>
      <w:r>
        <w:rPr>
          <w:rFonts w:cs="Liberation Serif"/>
          <w:sz w:val="28"/>
          <w:szCs w:val="28"/>
        </w:rPr>
        <w:t>ь</w:t>
      </w:r>
      <w:r>
        <w:rPr>
          <w:rFonts w:cs="Liberation Serif"/>
          <w:sz w:val="28"/>
          <w:szCs w:val="28"/>
        </w:rPr>
        <w:t xml:space="preserve">ного казначейства </w:t>
      </w:r>
      <w:r>
        <w:rPr>
          <w:rFonts w:cs="Liberation Serif"/>
          <w:color w:val="000000"/>
          <w:sz w:val="28"/>
          <w:szCs w:val="28"/>
        </w:rPr>
        <w:t>информацию</w:t>
      </w:r>
      <w:r>
        <w:rPr>
          <w:rFonts w:cs="Liberation Serif"/>
          <w:sz w:val="28"/>
          <w:szCs w:val="28"/>
        </w:rPr>
        <w:t xml:space="preserve"> о муниципальных</w:t>
      </w:r>
      <w:r>
        <w:rPr>
          <w:rFonts w:cs="Liberation Serif"/>
          <w:sz w:val="28"/>
          <w:szCs w:val="28"/>
        </w:rPr>
        <w:t xml:space="preserve"> участниках казначейского сопровождения (за исключением поставщика (подрядчика, исполнителя) по муниципальному контракту) (далее - информация) по форме согласно пр</w:t>
      </w:r>
      <w:r>
        <w:rPr>
          <w:rFonts w:cs="Liberation Serif"/>
          <w:sz w:val="28"/>
          <w:szCs w:val="28"/>
        </w:rPr>
        <w:t>и</w:t>
      </w:r>
      <w:r>
        <w:rPr>
          <w:rFonts w:cs="Liberation Serif"/>
          <w:sz w:val="28"/>
          <w:szCs w:val="28"/>
        </w:rPr>
        <w:t>ложению N 8 к Порядку открытия лицевых счетов территориальными орг</w:t>
      </w:r>
      <w:r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>нами Федерального казначе</w:t>
      </w:r>
      <w:r>
        <w:rPr>
          <w:rFonts w:cs="Liberation Serif"/>
          <w:sz w:val="28"/>
          <w:szCs w:val="28"/>
        </w:rPr>
        <w:t>йства участникам казначейского сопровождения, утвержденному Приказом Федерального казначейства от 22.12.2021 N 44н "Об утверждении Порядка</w:t>
      </w:r>
      <w:proofErr w:type="gramEnd"/>
      <w:r>
        <w:rPr>
          <w:rFonts w:cs="Liberation Serif"/>
          <w:sz w:val="28"/>
          <w:szCs w:val="28"/>
        </w:rPr>
        <w:t xml:space="preserve"> открытия лицевых счетов территориальными о</w:t>
      </w:r>
      <w:r>
        <w:rPr>
          <w:rFonts w:cs="Liberation Serif"/>
          <w:sz w:val="28"/>
          <w:szCs w:val="28"/>
        </w:rPr>
        <w:t>р</w:t>
      </w:r>
      <w:r>
        <w:rPr>
          <w:rFonts w:cs="Liberation Serif"/>
          <w:sz w:val="28"/>
          <w:szCs w:val="28"/>
        </w:rPr>
        <w:t>ганами Федерального казначейства участникам казначейского сопровожд</w:t>
      </w:r>
      <w:r>
        <w:rPr>
          <w:rFonts w:cs="Liberation Serif"/>
          <w:sz w:val="28"/>
          <w:szCs w:val="28"/>
        </w:rPr>
        <w:t>е</w:t>
      </w:r>
      <w:r>
        <w:rPr>
          <w:rFonts w:cs="Liberation Serif"/>
          <w:sz w:val="28"/>
          <w:szCs w:val="28"/>
        </w:rPr>
        <w:t>ния" (</w:t>
      </w:r>
      <w:r>
        <w:rPr>
          <w:rFonts w:cs="Liberation Serif"/>
          <w:sz w:val="28"/>
          <w:szCs w:val="28"/>
        </w:rPr>
        <w:t>далее - Приказ Федерального казначейства N 44н), исходя из информ</w:t>
      </w:r>
      <w:r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>ции, содержащейся в заявлении на открытие лицевого счета, предусмотре</w:t>
      </w:r>
      <w:r>
        <w:rPr>
          <w:rFonts w:cs="Liberation Serif"/>
          <w:sz w:val="28"/>
          <w:szCs w:val="28"/>
        </w:rPr>
        <w:t>н</w:t>
      </w:r>
      <w:r>
        <w:rPr>
          <w:rFonts w:cs="Liberation Serif"/>
          <w:sz w:val="28"/>
          <w:szCs w:val="28"/>
        </w:rPr>
        <w:t>ного настоящим порядком.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При получении финансовым отделом информации от территориального органа Федерального казначейств</w:t>
      </w:r>
      <w:r>
        <w:rPr>
          <w:rFonts w:cs="Liberation Serif"/>
          <w:sz w:val="28"/>
          <w:szCs w:val="28"/>
        </w:rPr>
        <w:t xml:space="preserve">а об отсутствии оснований, указанных в пунктах 6 и 7 статьи 242.13-1 Бюджетного кодекса Российской Федерации, </w:t>
      </w:r>
      <w:r>
        <w:rPr>
          <w:rFonts w:cs="Liberation Serif"/>
          <w:sz w:val="28"/>
          <w:szCs w:val="28"/>
        </w:rPr>
        <w:lastRenderedPageBreak/>
        <w:t>для применения мер реагирования лицевой счет открывается не позднее вт</w:t>
      </w: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>рого рабочего дня, следующего за днем получения информации финансовым отдел</w:t>
      </w:r>
      <w:r>
        <w:rPr>
          <w:rFonts w:cs="Liberation Serif"/>
          <w:sz w:val="28"/>
          <w:szCs w:val="28"/>
        </w:rPr>
        <w:t>ом.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При получении финансовым отделом информации от территориального органа Федерального казначейства о наличии оснований для приостановл</w:t>
      </w:r>
      <w:r>
        <w:rPr>
          <w:rFonts w:cs="Liberation Serif"/>
          <w:sz w:val="28"/>
          <w:szCs w:val="28"/>
        </w:rPr>
        <w:t>е</w:t>
      </w:r>
      <w:r>
        <w:rPr>
          <w:rFonts w:cs="Liberation Serif"/>
          <w:sz w:val="28"/>
          <w:szCs w:val="28"/>
        </w:rPr>
        <w:t>ния открытия лицевого счета, указанных в пункте 7 статьи 242.13-1 Бюдже</w:t>
      </w:r>
      <w:r>
        <w:rPr>
          <w:rFonts w:cs="Liberation Serif"/>
          <w:sz w:val="28"/>
          <w:szCs w:val="28"/>
        </w:rPr>
        <w:t>т</w:t>
      </w:r>
      <w:r>
        <w:rPr>
          <w:rFonts w:cs="Liberation Serif"/>
          <w:sz w:val="28"/>
          <w:szCs w:val="28"/>
        </w:rPr>
        <w:t>ного кодекса Российской Федерации, финансовый о</w:t>
      </w:r>
      <w:r>
        <w:rPr>
          <w:rFonts w:cs="Liberation Serif"/>
          <w:sz w:val="28"/>
          <w:szCs w:val="28"/>
        </w:rPr>
        <w:t>тдел не позднее следу</w:t>
      </w:r>
      <w:r>
        <w:rPr>
          <w:rFonts w:cs="Liberation Serif"/>
          <w:sz w:val="28"/>
          <w:szCs w:val="28"/>
        </w:rPr>
        <w:t>ю</w:t>
      </w:r>
      <w:r>
        <w:rPr>
          <w:rFonts w:cs="Liberation Serif"/>
          <w:sz w:val="28"/>
          <w:szCs w:val="28"/>
        </w:rPr>
        <w:t>щего рабочего дня информирует о применении данной меры реагирования заказчика, предоставляющего целевые средства, и участника казначейского сопровождения путем направления Уведомления о приостановлении откр</w:t>
      </w:r>
      <w:r>
        <w:rPr>
          <w:rFonts w:cs="Liberation Serif"/>
          <w:sz w:val="28"/>
          <w:szCs w:val="28"/>
        </w:rPr>
        <w:t>ы</w:t>
      </w:r>
      <w:r>
        <w:rPr>
          <w:rFonts w:cs="Liberation Serif"/>
          <w:sz w:val="28"/>
          <w:szCs w:val="28"/>
        </w:rPr>
        <w:t>тия лицевого счета по форме</w:t>
      </w:r>
      <w:proofErr w:type="gramEnd"/>
      <w:r>
        <w:rPr>
          <w:rFonts w:cs="Liberation Serif"/>
          <w:sz w:val="28"/>
          <w:szCs w:val="28"/>
        </w:rPr>
        <w:t xml:space="preserve"> согласно приложению N 9 к настоящему поря</w:t>
      </w:r>
      <w:r>
        <w:rPr>
          <w:rFonts w:cs="Liberation Serif"/>
          <w:sz w:val="28"/>
          <w:szCs w:val="28"/>
        </w:rPr>
        <w:t>д</w:t>
      </w:r>
      <w:r>
        <w:rPr>
          <w:rFonts w:cs="Liberation Serif"/>
          <w:sz w:val="28"/>
          <w:szCs w:val="28"/>
        </w:rPr>
        <w:t>ку в электронном виде или при отсутствии технической возможности на б</w:t>
      </w:r>
      <w:r>
        <w:rPr>
          <w:rFonts w:cs="Liberation Serif"/>
          <w:sz w:val="28"/>
          <w:szCs w:val="28"/>
        </w:rPr>
        <w:t>у</w:t>
      </w:r>
      <w:r>
        <w:rPr>
          <w:rFonts w:cs="Liberation Serif"/>
          <w:sz w:val="28"/>
          <w:szCs w:val="28"/>
        </w:rPr>
        <w:t>мажном носителе.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Заказчик, предоставляющий целевые средства, не позднее второго р</w:t>
      </w:r>
      <w:r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>бочего дня со дня получения от финансового отдела Уведомления</w:t>
      </w:r>
      <w:r>
        <w:rPr>
          <w:rFonts w:cs="Liberation Serif"/>
          <w:sz w:val="28"/>
          <w:szCs w:val="28"/>
        </w:rPr>
        <w:t xml:space="preserve"> о приост</w:t>
      </w:r>
      <w:r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>новлении открытия лицевого счета направляет в финансовый отдел инфо</w:t>
      </w:r>
      <w:r>
        <w:rPr>
          <w:rFonts w:cs="Liberation Serif"/>
          <w:sz w:val="28"/>
          <w:szCs w:val="28"/>
        </w:rPr>
        <w:t>р</w:t>
      </w:r>
      <w:r>
        <w:rPr>
          <w:rFonts w:cs="Liberation Serif"/>
          <w:sz w:val="28"/>
          <w:szCs w:val="28"/>
        </w:rPr>
        <w:t>мацию о подтверждении открытия лицевого счета или об отказе в его откр</w:t>
      </w:r>
      <w:r>
        <w:rPr>
          <w:rFonts w:cs="Liberation Serif"/>
          <w:sz w:val="28"/>
          <w:szCs w:val="28"/>
        </w:rPr>
        <w:t>ы</w:t>
      </w:r>
      <w:r>
        <w:rPr>
          <w:rFonts w:cs="Liberation Serif"/>
          <w:sz w:val="28"/>
          <w:szCs w:val="28"/>
        </w:rPr>
        <w:t>тии по форме согласно приложению N 10 к настоящему порядку (далее - приложение N 10). В приложении N 10 отр</w:t>
      </w:r>
      <w:r>
        <w:rPr>
          <w:rFonts w:cs="Liberation Serif"/>
          <w:sz w:val="28"/>
          <w:szCs w:val="28"/>
        </w:rPr>
        <w:t>ажается решение заказчика, предоставляющего целевые средства о подтверждении открытия лицевого счета или об отказе в его открытии.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Финансовый отдел, в случае приостановления открытия лицевого счета участнику казначейского сопровождения, не позднее следующе</w:t>
      </w:r>
      <w:r>
        <w:rPr>
          <w:rFonts w:cs="Liberation Serif"/>
          <w:sz w:val="28"/>
          <w:szCs w:val="28"/>
        </w:rPr>
        <w:t>го рабочего дня после получения от заказчика, предоставляющего целевые средства, р</w:t>
      </w:r>
      <w:r>
        <w:rPr>
          <w:rFonts w:cs="Liberation Serif"/>
          <w:sz w:val="28"/>
          <w:szCs w:val="28"/>
        </w:rPr>
        <w:t>е</w:t>
      </w:r>
      <w:r>
        <w:rPr>
          <w:rFonts w:cs="Liberation Serif"/>
          <w:sz w:val="28"/>
          <w:szCs w:val="28"/>
        </w:rPr>
        <w:t>шения о подтверждении открытия лицевого счета или об отказе в его откр</w:t>
      </w:r>
      <w:r>
        <w:rPr>
          <w:rFonts w:cs="Liberation Serif"/>
          <w:sz w:val="28"/>
          <w:szCs w:val="28"/>
        </w:rPr>
        <w:t>ы</w:t>
      </w:r>
      <w:r>
        <w:rPr>
          <w:rFonts w:cs="Liberation Serif"/>
          <w:sz w:val="28"/>
          <w:szCs w:val="28"/>
        </w:rPr>
        <w:t>тии направляет соответствующее решение в территориальный орган Фед</w:t>
      </w:r>
      <w:r>
        <w:rPr>
          <w:rFonts w:cs="Liberation Serif"/>
          <w:sz w:val="28"/>
          <w:szCs w:val="28"/>
        </w:rPr>
        <w:t>е</w:t>
      </w:r>
      <w:r>
        <w:rPr>
          <w:rFonts w:cs="Liberation Serif"/>
          <w:sz w:val="28"/>
          <w:szCs w:val="28"/>
        </w:rPr>
        <w:t>рального казначейства.</w:t>
      </w:r>
      <w:proofErr w:type="gramEnd"/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В случае </w:t>
      </w:r>
      <w:r>
        <w:rPr>
          <w:rFonts w:cs="Liberation Serif"/>
          <w:sz w:val="28"/>
          <w:szCs w:val="28"/>
        </w:rPr>
        <w:t>приостановления открытия лицевого счета участнику казн</w:t>
      </w:r>
      <w:r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>чейского сопровождения финансовый отдел осуществляет открытие лицев</w:t>
      </w: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>го счета участнику казначейского сопровождения: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не позднее следующего рабочего дня после дня получения от заказч</w:t>
      </w:r>
      <w:r>
        <w:rPr>
          <w:rFonts w:cs="Liberation Serif"/>
          <w:sz w:val="28"/>
          <w:szCs w:val="28"/>
        </w:rPr>
        <w:t>и</w:t>
      </w:r>
      <w:r>
        <w:rPr>
          <w:rFonts w:cs="Liberation Serif"/>
          <w:sz w:val="28"/>
          <w:szCs w:val="28"/>
        </w:rPr>
        <w:t>ка, предоставляющего</w:t>
      </w:r>
      <w:r>
        <w:rPr>
          <w:rFonts w:cs="Liberation Serif"/>
          <w:sz w:val="28"/>
          <w:szCs w:val="28"/>
        </w:rPr>
        <w:t xml:space="preserve"> целевые средства, решения о подтверждении открытия лицевого счета;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по истечении трех рабочих дней со дня направления финансовым отд</w:t>
      </w:r>
      <w:r>
        <w:rPr>
          <w:rFonts w:cs="Liberation Serif"/>
          <w:sz w:val="28"/>
          <w:szCs w:val="28"/>
        </w:rPr>
        <w:t>е</w:t>
      </w:r>
      <w:r>
        <w:rPr>
          <w:rFonts w:cs="Liberation Serif"/>
          <w:sz w:val="28"/>
          <w:szCs w:val="28"/>
        </w:rPr>
        <w:t>лом заказчику, предоставляющему целевые средства, Уведомления о пр</w:t>
      </w:r>
      <w:r>
        <w:rPr>
          <w:rFonts w:cs="Liberation Serif"/>
          <w:sz w:val="28"/>
          <w:szCs w:val="28"/>
        </w:rPr>
        <w:t>и</w:t>
      </w:r>
      <w:r>
        <w:rPr>
          <w:rFonts w:cs="Liberation Serif"/>
          <w:sz w:val="28"/>
          <w:szCs w:val="28"/>
        </w:rPr>
        <w:t>остановлении открытия лицевого счета, в случае непредста</w:t>
      </w:r>
      <w:r>
        <w:rPr>
          <w:rFonts w:cs="Liberation Serif"/>
          <w:sz w:val="28"/>
          <w:szCs w:val="28"/>
        </w:rPr>
        <w:t>вления заказч</w:t>
      </w:r>
      <w:r>
        <w:rPr>
          <w:rFonts w:cs="Liberation Serif"/>
          <w:sz w:val="28"/>
          <w:szCs w:val="28"/>
        </w:rPr>
        <w:t>и</w:t>
      </w:r>
      <w:r>
        <w:rPr>
          <w:rFonts w:cs="Liberation Serif"/>
          <w:sz w:val="28"/>
          <w:szCs w:val="28"/>
        </w:rPr>
        <w:t>ком, предоставляющим целевые средства, информации по приложению N 10.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В случае отказа территориальным органом федерального казначейства в открытии лицевого счета участнику казначейского сопровождения фина</w:t>
      </w:r>
      <w:r>
        <w:rPr>
          <w:rFonts w:cs="Liberation Serif"/>
          <w:sz w:val="28"/>
          <w:szCs w:val="28"/>
        </w:rPr>
        <w:t>н</w:t>
      </w:r>
      <w:r>
        <w:rPr>
          <w:rFonts w:cs="Liberation Serif"/>
          <w:sz w:val="28"/>
          <w:szCs w:val="28"/>
        </w:rPr>
        <w:t xml:space="preserve">совый отдел на основании информации, </w:t>
      </w:r>
      <w:r>
        <w:rPr>
          <w:rFonts w:cs="Liberation Serif"/>
          <w:sz w:val="28"/>
          <w:szCs w:val="28"/>
        </w:rPr>
        <w:t>полученной от территориального о</w:t>
      </w:r>
      <w:r>
        <w:rPr>
          <w:rFonts w:cs="Liberation Serif"/>
          <w:sz w:val="28"/>
          <w:szCs w:val="28"/>
        </w:rPr>
        <w:t>р</w:t>
      </w:r>
      <w:r>
        <w:rPr>
          <w:rFonts w:cs="Liberation Serif"/>
          <w:sz w:val="28"/>
          <w:szCs w:val="28"/>
        </w:rPr>
        <w:t>гана Федерального казначейства, о наличии оснований, указанных в пункте 6 статьи 242.13-1 Бюджетного кодекса Российской Федерации, не позднее сл</w:t>
      </w:r>
      <w:r>
        <w:rPr>
          <w:rFonts w:cs="Liberation Serif"/>
          <w:sz w:val="28"/>
          <w:szCs w:val="28"/>
        </w:rPr>
        <w:t>е</w:t>
      </w:r>
      <w:r>
        <w:rPr>
          <w:rFonts w:cs="Liberation Serif"/>
          <w:sz w:val="28"/>
          <w:szCs w:val="28"/>
        </w:rPr>
        <w:t>дующего рабочего дня информирует о применении данной меры реагиров</w:t>
      </w:r>
      <w:r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>ния соответ</w:t>
      </w:r>
      <w:r>
        <w:rPr>
          <w:rFonts w:cs="Liberation Serif"/>
          <w:sz w:val="28"/>
          <w:szCs w:val="28"/>
        </w:rPr>
        <w:t>ствующего заказчика, предоставляющего целевые средства, и участника казначейского сопровождения посредством</w:t>
      </w:r>
      <w:proofErr w:type="gramEnd"/>
      <w:r>
        <w:rPr>
          <w:rFonts w:cs="Liberation Serif"/>
          <w:sz w:val="28"/>
          <w:szCs w:val="28"/>
        </w:rPr>
        <w:t xml:space="preserve"> направления Уведо</w:t>
      </w:r>
      <w:r>
        <w:rPr>
          <w:rFonts w:cs="Liberation Serif"/>
          <w:sz w:val="28"/>
          <w:szCs w:val="28"/>
        </w:rPr>
        <w:t>м</w:t>
      </w:r>
      <w:r>
        <w:rPr>
          <w:rFonts w:cs="Liberation Serif"/>
          <w:sz w:val="28"/>
          <w:szCs w:val="28"/>
        </w:rPr>
        <w:lastRenderedPageBreak/>
        <w:t>ления об отказе в открытии лицевого счета (об открытии лицевого счета п</w:t>
      </w: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>сле приостановления его открытия) по форме согласно прилож</w:t>
      </w:r>
      <w:r>
        <w:rPr>
          <w:rFonts w:cs="Liberation Serif"/>
          <w:sz w:val="28"/>
          <w:szCs w:val="28"/>
        </w:rPr>
        <w:t>ению N 11 к настоящему порядку.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При получении от территориального органа Федерального казначе</w:t>
      </w:r>
      <w:r>
        <w:rPr>
          <w:rFonts w:cs="Liberation Serif"/>
          <w:sz w:val="28"/>
          <w:szCs w:val="28"/>
        </w:rPr>
        <w:t>й</w:t>
      </w:r>
      <w:r>
        <w:rPr>
          <w:rFonts w:cs="Liberation Serif"/>
          <w:sz w:val="28"/>
          <w:szCs w:val="28"/>
        </w:rPr>
        <w:t>ства информации о наличии признаков финансовых нарушений, являющейся основанием для применения меры реагирования, предусмотренной подпун</w:t>
      </w:r>
      <w:r>
        <w:rPr>
          <w:rFonts w:cs="Liberation Serif"/>
          <w:sz w:val="28"/>
          <w:szCs w:val="28"/>
        </w:rPr>
        <w:t>к</w:t>
      </w:r>
      <w:r>
        <w:rPr>
          <w:rFonts w:cs="Liberation Serif"/>
          <w:sz w:val="28"/>
          <w:szCs w:val="28"/>
        </w:rPr>
        <w:t>том 2 пункта 3 статьи 242</w:t>
      </w:r>
      <w:r>
        <w:rPr>
          <w:rFonts w:cs="Liberation Serif"/>
          <w:sz w:val="28"/>
          <w:szCs w:val="28"/>
        </w:rPr>
        <w:t>.13-1 Бюджетного кодекса Российской Федерации, финансовый отдел не позднее рабочего дня следующего за днем получения указанной информации, направляет заказчику, предоставляющему целевые средства, и участнику казначейского сопровождения предупреждение (и</w:t>
      </w:r>
      <w:r>
        <w:rPr>
          <w:rFonts w:cs="Liberation Serif"/>
          <w:sz w:val="28"/>
          <w:szCs w:val="28"/>
        </w:rPr>
        <w:t>н</w:t>
      </w:r>
      <w:r>
        <w:rPr>
          <w:rFonts w:cs="Liberation Serif"/>
          <w:sz w:val="28"/>
          <w:szCs w:val="28"/>
        </w:rPr>
        <w:t>фо</w:t>
      </w:r>
      <w:r>
        <w:rPr>
          <w:rFonts w:cs="Liberation Serif"/>
          <w:sz w:val="28"/>
          <w:szCs w:val="28"/>
        </w:rPr>
        <w:t>рмирование) о наличии признаков финансовых нарушений при</w:t>
      </w:r>
      <w:proofErr w:type="gramEnd"/>
      <w:r>
        <w:rPr>
          <w:rFonts w:cs="Liberation Serif"/>
          <w:sz w:val="28"/>
          <w:szCs w:val="28"/>
        </w:rPr>
        <w:t xml:space="preserve"> </w:t>
      </w:r>
      <w:proofErr w:type="gramStart"/>
      <w:r>
        <w:rPr>
          <w:rFonts w:cs="Liberation Serif"/>
          <w:sz w:val="28"/>
          <w:szCs w:val="28"/>
        </w:rPr>
        <w:t>открытии</w:t>
      </w:r>
      <w:proofErr w:type="gramEnd"/>
      <w:r>
        <w:rPr>
          <w:rFonts w:cs="Liberation Serif"/>
          <w:sz w:val="28"/>
          <w:szCs w:val="28"/>
        </w:rPr>
        <w:t xml:space="preserve"> участникам казначейского сопровождения лицевых счетов по форме согла</w:t>
      </w:r>
      <w:r>
        <w:rPr>
          <w:rFonts w:cs="Liberation Serif"/>
          <w:sz w:val="28"/>
          <w:szCs w:val="28"/>
        </w:rPr>
        <w:t>с</w:t>
      </w:r>
      <w:r>
        <w:rPr>
          <w:rFonts w:cs="Liberation Serif"/>
          <w:sz w:val="28"/>
          <w:szCs w:val="28"/>
        </w:rPr>
        <w:t>но приложению N 12 к настоящему порядку.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При получении от территориального органа Федерального казначе</w:t>
      </w:r>
      <w:r>
        <w:rPr>
          <w:rFonts w:cs="Liberation Serif"/>
          <w:sz w:val="28"/>
          <w:szCs w:val="28"/>
        </w:rPr>
        <w:t>й</w:t>
      </w:r>
      <w:r>
        <w:rPr>
          <w:rFonts w:cs="Liberation Serif"/>
          <w:sz w:val="28"/>
          <w:szCs w:val="28"/>
        </w:rPr>
        <w:t>ства информации об</w:t>
      </w:r>
      <w:r>
        <w:rPr>
          <w:rFonts w:cs="Liberation Serif"/>
          <w:sz w:val="28"/>
          <w:szCs w:val="28"/>
        </w:rPr>
        <w:t xml:space="preserve"> отмене примененных мер реагирования при открытии лицевого счета участнику казначейского сопровождения финансовый отдел не позднее следующего рабочего дня направляет указанную информацию по форме согласно приложению N 11 к настоящему порядку с сопроводител</w:t>
      </w:r>
      <w:r>
        <w:rPr>
          <w:rFonts w:cs="Liberation Serif"/>
          <w:sz w:val="28"/>
          <w:szCs w:val="28"/>
        </w:rPr>
        <w:t>ь</w:t>
      </w:r>
      <w:r>
        <w:rPr>
          <w:rFonts w:cs="Liberation Serif"/>
          <w:sz w:val="28"/>
          <w:szCs w:val="28"/>
        </w:rPr>
        <w:t>ным письмом участнику казначейского сопровождения и заказчику, пред</w:t>
      </w: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>ставляющему целевые средства, и в этот же срок открывает лицевой счет.</w:t>
      </w:r>
      <w:proofErr w:type="gramEnd"/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Финансовый отдел осуществляет процедуру возврата документов, представленных для открытия лицевого счета, в соответст</w:t>
      </w:r>
      <w:r>
        <w:rPr>
          <w:rFonts w:cs="Liberation Serif"/>
          <w:sz w:val="28"/>
          <w:szCs w:val="28"/>
        </w:rPr>
        <w:t>вии с частью пя</w:t>
      </w:r>
      <w:r>
        <w:rPr>
          <w:rFonts w:cs="Liberation Serif"/>
          <w:sz w:val="28"/>
          <w:szCs w:val="28"/>
        </w:rPr>
        <w:t>т</w:t>
      </w:r>
      <w:r>
        <w:rPr>
          <w:rFonts w:cs="Liberation Serif"/>
          <w:sz w:val="28"/>
          <w:szCs w:val="28"/>
        </w:rPr>
        <w:t>надцатой настоящего пункта: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cs="Liberation Serif"/>
          <w:sz w:val="28"/>
          <w:szCs w:val="28"/>
        </w:rPr>
        <w:t>при несоответствии указанных документов положениям, указанным в пункте 13 настоящего порядка, и (или) в случае наличия указанных в пункте 6 статьи 242.13-1 Бюджетного кодекса Российской Федерации оснований для от</w:t>
      </w:r>
      <w:r>
        <w:rPr>
          <w:rFonts w:cs="Liberation Serif"/>
          <w:sz w:val="28"/>
          <w:szCs w:val="28"/>
        </w:rPr>
        <w:t>каза в открытии лицевого счета в срок не позднее двух рабочих дней после дня представления участником казначейского сопровождения в финансовый отдел документов для открытия лицевого счета;</w:t>
      </w:r>
      <w:proofErr w:type="gramEnd"/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в случае принятия соответствующим заказчиком, предоставляющим целев</w:t>
      </w:r>
      <w:r>
        <w:rPr>
          <w:rFonts w:cs="Liberation Serif"/>
          <w:sz w:val="28"/>
          <w:szCs w:val="28"/>
        </w:rPr>
        <w:t>ые средства, решения о возврате финансовым отделом участнику ка</w:t>
      </w:r>
      <w:r>
        <w:rPr>
          <w:rFonts w:cs="Liberation Serif"/>
          <w:sz w:val="28"/>
          <w:szCs w:val="28"/>
        </w:rPr>
        <w:t>з</w:t>
      </w:r>
      <w:r>
        <w:rPr>
          <w:rFonts w:cs="Liberation Serif"/>
          <w:sz w:val="28"/>
          <w:szCs w:val="28"/>
        </w:rPr>
        <w:t>начейского сопровождения документов, представленных для открытия лиц</w:t>
      </w:r>
      <w:r>
        <w:rPr>
          <w:rFonts w:cs="Liberation Serif"/>
          <w:sz w:val="28"/>
          <w:szCs w:val="28"/>
        </w:rPr>
        <w:t>е</w:t>
      </w:r>
      <w:r>
        <w:rPr>
          <w:rFonts w:cs="Liberation Serif"/>
          <w:sz w:val="28"/>
          <w:szCs w:val="28"/>
        </w:rPr>
        <w:t>вого счета, не позднее следующего рабочего дня после получения информ</w:t>
      </w:r>
      <w:r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>ции по приложению N 10.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bookmarkStart w:id="0" w:name="Par14"/>
      <w:bookmarkEnd w:id="0"/>
      <w:r>
        <w:rPr>
          <w:rFonts w:cs="Liberation Serif"/>
          <w:sz w:val="28"/>
          <w:szCs w:val="28"/>
        </w:rPr>
        <w:t>При возврате документов для о</w:t>
      </w:r>
      <w:r>
        <w:rPr>
          <w:rFonts w:cs="Liberation Serif"/>
          <w:sz w:val="28"/>
          <w:szCs w:val="28"/>
        </w:rPr>
        <w:t>ткрытия лицевого счета, представле</w:t>
      </w:r>
      <w:r>
        <w:rPr>
          <w:rFonts w:cs="Liberation Serif"/>
          <w:sz w:val="28"/>
          <w:szCs w:val="28"/>
        </w:rPr>
        <w:t>н</w:t>
      </w:r>
      <w:r>
        <w:rPr>
          <w:rFonts w:cs="Liberation Serif"/>
          <w:sz w:val="28"/>
          <w:szCs w:val="28"/>
        </w:rPr>
        <w:t>ных участником казначейского сопровождения, финансовый отдел направл</w:t>
      </w:r>
      <w:r>
        <w:rPr>
          <w:rFonts w:cs="Liberation Serif"/>
          <w:sz w:val="28"/>
          <w:szCs w:val="28"/>
        </w:rPr>
        <w:t>я</w:t>
      </w:r>
      <w:r>
        <w:rPr>
          <w:rFonts w:cs="Liberation Serif"/>
          <w:sz w:val="28"/>
          <w:szCs w:val="28"/>
        </w:rPr>
        <w:t>ет участнику казначейского сопровождения экземпляры документов на б</w:t>
      </w:r>
      <w:r>
        <w:rPr>
          <w:rFonts w:cs="Liberation Serif"/>
          <w:sz w:val="28"/>
          <w:szCs w:val="28"/>
        </w:rPr>
        <w:t>у</w:t>
      </w:r>
      <w:r>
        <w:rPr>
          <w:rFonts w:cs="Liberation Serif"/>
          <w:sz w:val="28"/>
          <w:szCs w:val="28"/>
        </w:rPr>
        <w:t>мажном носителе с приложением уведомления, в котором указывается пр</w:t>
      </w:r>
      <w:r>
        <w:rPr>
          <w:rFonts w:cs="Liberation Serif"/>
          <w:sz w:val="28"/>
          <w:szCs w:val="28"/>
        </w:rPr>
        <w:t>и</w:t>
      </w:r>
      <w:r>
        <w:rPr>
          <w:rFonts w:cs="Liberation Serif"/>
          <w:sz w:val="28"/>
          <w:szCs w:val="28"/>
        </w:rPr>
        <w:t>чина возврата.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2</w:t>
      </w:r>
      <w:r>
        <w:rPr>
          <w:rFonts w:cs="Liberation Serif"/>
          <w:sz w:val="28"/>
          <w:szCs w:val="28"/>
        </w:rPr>
        <w:t>) дополнить пунктом 50 следующего содержания: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 xml:space="preserve">50. </w:t>
      </w:r>
      <w:proofErr w:type="gramStart"/>
      <w:r>
        <w:rPr>
          <w:rFonts w:cs="Liberation Serif"/>
          <w:sz w:val="28"/>
          <w:szCs w:val="28"/>
        </w:rPr>
        <w:t>Финансовый отделом ежедневно (в рабочие дни) направляется в территориальный орган Федерального казначейства следующая информация:</w:t>
      </w:r>
      <w:proofErr w:type="gramEnd"/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rFonts w:cs="Liberation Serif"/>
          <w:sz w:val="28"/>
          <w:szCs w:val="28"/>
        </w:rPr>
        <w:t>о государственных контрактах, договорах (соглашениях), контрактах (договорах</w:t>
      </w:r>
      <w:r>
        <w:rPr>
          <w:rFonts w:cs="Liberation Serif"/>
          <w:sz w:val="28"/>
          <w:szCs w:val="28"/>
        </w:rPr>
        <w:t>) участников казначейского сопровождения;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lastRenderedPageBreak/>
        <w:t>о лицевых счетах, открытых участникам казначейского сопровождения в финансовом отделе;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bookmarkStart w:id="2" w:name="Par4"/>
      <w:bookmarkEnd w:id="2"/>
      <w:r>
        <w:rPr>
          <w:rFonts w:cs="Liberation Serif"/>
          <w:sz w:val="28"/>
          <w:szCs w:val="28"/>
        </w:rPr>
        <w:t>об операциях по зачислению и списанию целевых средств, отраженных на лицевых счетах участников казначейского сопровождения.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Инф</w:t>
      </w:r>
      <w:r>
        <w:rPr>
          <w:rFonts w:cs="Liberation Serif"/>
          <w:sz w:val="28"/>
          <w:szCs w:val="28"/>
        </w:rPr>
        <w:t>ормация, указанная в абзацах</w:t>
      </w:r>
      <w:r>
        <w:rPr>
          <w:rFonts w:cs="Liberation Serif"/>
          <w:color w:val="0000FF"/>
          <w:sz w:val="28"/>
          <w:szCs w:val="28"/>
        </w:rPr>
        <w:t xml:space="preserve"> </w:t>
      </w:r>
      <w:r>
        <w:rPr>
          <w:rFonts w:cs="Liberation Serif"/>
          <w:sz w:val="28"/>
          <w:szCs w:val="28"/>
        </w:rPr>
        <w:t>втором-четвертом настоящего пун</w:t>
      </w:r>
      <w:r>
        <w:rPr>
          <w:rFonts w:cs="Liberation Serif"/>
          <w:sz w:val="28"/>
          <w:szCs w:val="28"/>
        </w:rPr>
        <w:t>к</w:t>
      </w:r>
      <w:r>
        <w:rPr>
          <w:rFonts w:cs="Liberation Serif"/>
          <w:sz w:val="28"/>
          <w:szCs w:val="28"/>
        </w:rPr>
        <w:t>та, направляется финансовым отделом в территориальный орган Федерал</w:t>
      </w:r>
      <w:r>
        <w:rPr>
          <w:rFonts w:cs="Liberation Serif"/>
          <w:sz w:val="28"/>
          <w:szCs w:val="28"/>
        </w:rPr>
        <w:t>ь</w:t>
      </w:r>
      <w:r>
        <w:rPr>
          <w:rFonts w:cs="Liberation Serif"/>
          <w:sz w:val="28"/>
          <w:szCs w:val="28"/>
        </w:rPr>
        <w:t>ного казначейства с использованием инструмента обмена произвольными с</w:t>
      </w:r>
      <w:r>
        <w:rPr>
          <w:rFonts w:cs="Liberation Serif"/>
          <w:sz w:val="28"/>
          <w:szCs w:val="28"/>
        </w:rPr>
        <w:t>о</w:t>
      </w:r>
      <w:r>
        <w:rPr>
          <w:rFonts w:cs="Liberation Serif"/>
          <w:sz w:val="28"/>
          <w:szCs w:val="28"/>
        </w:rPr>
        <w:t xml:space="preserve">общениями государственной интегрированной информационной </w:t>
      </w:r>
      <w:r>
        <w:rPr>
          <w:rFonts w:cs="Liberation Serif"/>
          <w:sz w:val="28"/>
          <w:szCs w:val="28"/>
        </w:rPr>
        <w:t>системы управления общественными финансами "Электронный бюджет";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3) дополнить приложениями N 9 - 12 (приложение).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2.Опубликовать настоящее Распоряжение на официальном сайте горо</w:t>
      </w:r>
      <w:r>
        <w:rPr>
          <w:rFonts w:cs="Liberation Serif"/>
          <w:sz w:val="28"/>
          <w:szCs w:val="28"/>
        </w:rPr>
        <w:t>д</w:t>
      </w:r>
      <w:r>
        <w:rPr>
          <w:rFonts w:cs="Liberation Serif"/>
          <w:sz w:val="28"/>
          <w:szCs w:val="28"/>
        </w:rPr>
        <w:t xml:space="preserve">ского </w:t>
      </w:r>
      <w:proofErr w:type="gramStart"/>
      <w:r>
        <w:rPr>
          <w:rFonts w:cs="Liberation Serif"/>
          <w:sz w:val="28"/>
          <w:szCs w:val="28"/>
        </w:rPr>
        <w:t>округа</w:t>
      </w:r>
      <w:proofErr w:type="gramEnd"/>
      <w:r>
        <w:rPr>
          <w:rFonts w:cs="Liberation Serif"/>
          <w:sz w:val="28"/>
          <w:szCs w:val="28"/>
        </w:rPr>
        <w:t xml:space="preserve"> ЗАТО Свободный.</w:t>
      </w:r>
    </w:p>
    <w:p w:rsidR="00631E2E" w:rsidRDefault="00A45D5D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3.Настоящее Распоряжение вступает в силу на следу</w:t>
      </w:r>
      <w:r>
        <w:rPr>
          <w:rFonts w:cs="Liberation Serif"/>
          <w:sz w:val="28"/>
          <w:szCs w:val="28"/>
        </w:rPr>
        <w:t>ющий день после его официального опубликования.</w:t>
      </w:r>
    </w:p>
    <w:p w:rsidR="00631E2E" w:rsidRDefault="00A45D5D">
      <w:pPr>
        <w:suppressAutoHyphens w:val="0"/>
        <w:ind w:firstLine="709"/>
        <w:jc w:val="both"/>
      </w:pPr>
      <w:r>
        <w:rPr>
          <w:rFonts w:cs="Liberation Serif"/>
          <w:sz w:val="28"/>
          <w:szCs w:val="28"/>
        </w:rPr>
        <w:t xml:space="preserve">4. </w:t>
      </w:r>
      <w:proofErr w:type="gramStart"/>
      <w:r>
        <w:rPr>
          <w:rFonts w:cs="Liberation Serif"/>
          <w:sz w:val="28"/>
          <w:szCs w:val="28"/>
        </w:rPr>
        <w:t>Контроль за</w:t>
      </w:r>
      <w:proofErr w:type="gramEnd"/>
      <w:r>
        <w:rPr>
          <w:rFonts w:cs="Liberation Serif"/>
          <w:sz w:val="28"/>
          <w:szCs w:val="28"/>
        </w:rPr>
        <w:t xml:space="preserve"> выполнением настоящего Распоряжения возложить на заместителя начальника финансового отдела </w:t>
      </w:r>
      <w:proofErr w:type="spellStart"/>
      <w:r>
        <w:rPr>
          <w:rFonts w:cs="Liberation Serif"/>
          <w:sz w:val="28"/>
          <w:szCs w:val="28"/>
        </w:rPr>
        <w:t>Зобнину</w:t>
      </w:r>
      <w:proofErr w:type="spellEnd"/>
      <w:r>
        <w:rPr>
          <w:rFonts w:cs="Liberation Serif"/>
          <w:sz w:val="28"/>
          <w:szCs w:val="28"/>
        </w:rPr>
        <w:t xml:space="preserve"> Н.Н.</w:t>
      </w:r>
    </w:p>
    <w:p w:rsidR="00631E2E" w:rsidRDefault="00631E2E">
      <w:pPr>
        <w:suppressAutoHyphens w:val="0"/>
        <w:ind w:firstLine="709"/>
        <w:jc w:val="both"/>
        <w:rPr>
          <w:rFonts w:cs="Liberation Serif"/>
          <w:sz w:val="28"/>
          <w:szCs w:val="28"/>
        </w:rPr>
      </w:pPr>
    </w:p>
    <w:p w:rsidR="00631E2E" w:rsidRDefault="00631E2E">
      <w:pPr>
        <w:suppressAutoHyphens w:val="0"/>
        <w:ind w:firstLine="709"/>
        <w:jc w:val="both"/>
        <w:rPr>
          <w:rFonts w:cs="Liberation Serif"/>
          <w:sz w:val="28"/>
          <w:szCs w:val="28"/>
        </w:rPr>
      </w:pPr>
    </w:p>
    <w:p w:rsidR="00631E2E" w:rsidRDefault="00A45D5D">
      <w:pPr>
        <w:rPr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Начальник финансового отдела                  </w:t>
      </w:r>
      <w:r>
        <w:rPr>
          <w:rFonts w:cs="Liberation Serif"/>
          <w:sz w:val="28"/>
          <w:szCs w:val="28"/>
        </w:rPr>
        <w:tab/>
        <w:t xml:space="preserve">  </w:t>
      </w:r>
      <w:r>
        <w:rPr>
          <w:rFonts w:cs="Liberation Serif"/>
          <w:sz w:val="28"/>
          <w:szCs w:val="28"/>
        </w:rPr>
        <w:tab/>
        <w:t xml:space="preserve">            М.Н. Малых</w:t>
      </w: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rPr>
          <w:rFonts w:cs="Liberation Serif"/>
        </w:rPr>
      </w:pPr>
    </w:p>
    <w:p w:rsidR="00631E2E" w:rsidRDefault="00631E2E">
      <w:pPr>
        <w:ind w:firstLine="709"/>
        <w:rPr>
          <w:rFonts w:cs="Liberation Serif"/>
          <w:sz w:val="28"/>
          <w:szCs w:val="28"/>
        </w:rPr>
      </w:pPr>
    </w:p>
    <w:p w:rsidR="0075253C" w:rsidRDefault="0075253C">
      <w:pPr>
        <w:ind w:firstLine="709"/>
        <w:rPr>
          <w:rFonts w:cs="Liberation Serif"/>
          <w:sz w:val="28"/>
          <w:szCs w:val="28"/>
        </w:rPr>
      </w:pPr>
    </w:p>
    <w:p w:rsidR="0075253C" w:rsidRDefault="0075253C">
      <w:pPr>
        <w:ind w:firstLine="709"/>
        <w:rPr>
          <w:rFonts w:cs="Liberation Serif"/>
          <w:sz w:val="28"/>
          <w:szCs w:val="28"/>
        </w:rPr>
      </w:pPr>
    </w:p>
    <w:p w:rsidR="0075253C" w:rsidRDefault="0075253C">
      <w:pPr>
        <w:ind w:firstLine="709"/>
        <w:rPr>
          <w:rFonts w:cs="Liberation Serif"/>
          <w:sz w:val="28"/>
          <w:szCs w:val="28"/>
        </w:rPr>
      </w:pPr>
    </w:p>
    <w:p w:rsidR="0075253C" w:rsidRDefault="0075253C">
      <w:pPr>
        <w:ind w:firstLine="709"/>
        <w:rPr>
          <w:rFonts w:cs="Liberation Serif"/>
          <w:sz w:val="28"/>
          <w:szCs w:val="28"/>
        </w:rPr>
      </w:pPr>
    </w:p>
    <w:p w:rsidR="00631E2E" w:rsidRDefault="00631E2E">
      <w:pPr>
        <w:rPr>
          <w:rFonts w:ascii="Liberation Serif" w:hAnsi="Liberation Serif" w:cs="Liberation Serif"/>
          <w:sz w:val="28"/>
          <w:szCs w:val="28"/>
        </w:rPr>
      </w:pPr>
    </w:p>
    <w:p w:rsidR="00631E2E" w:rsidRDefault="00A45D5D">
      <w:pPr>
        <w:pStyle w:val="ConsPlusNormal"/>
        <w:spacing w:line="196" w:lineRule="auto"/>
        <w:jc w:val="right"/>
        <w:outlineLvl w:val="1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Приложение N 9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 Порядку открытия и ведения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лицевых счетов при осуществлении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финансовым отделом администрации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казначейского сопровождения средств</w:t>
      </w: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УВЕДОМЛЕНИЕ</w:t>
      </w: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о приостановлении открытия лицевого счета</w:t>
      </w: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198"/>
        <w:gridCol w:w="576"/>
        <w:gridCol w:w="776"/>
        <w:gridCol w:w="823"/>
        <w:gridCol w:w="314"/>
        <w:gridCol w:w="936"/>
        <w:gridCol w:w="628"/>
        <w:gridCol w:w="78"/>
        <w:gridCol w:w="1601"/>
        <w:gridCol w:w="1388"/>
      </w:tblGrid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Pr="0075253C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75253C">
              <w:rPr>
                <w:rFonts w:ascii="Liberation Serif" w:hAnsi="Liberation Serif" w:cs="Liberation Serif"/>
                <w:sz w:val="16"/>
                <w:szCs w:val="16"/>
              </w:rPr>
              <w:t>КОДЫ</w:t>
            </w: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Форма по КФД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"__" ________ 20__ года</w:t>
            </w: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кого:</w:t>
            </w:r>
          </w:p>
        </w:tc>
        <w:tc>
          <w:tcPr>
            <w:tcW w:w="3233" w:type="dxa"/>
            <w:gridSpan w:val="3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Финансовый отдел</w:t>
            </w:r>
          </w:p>
        </w:tc>
        <w:tc>
          <w:tcPr>
            <w:tcW w:w="3233" w:type="dxa"/>
            <w:gridSpan w:val="3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ОКПО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tcBorders>
              <w:bottom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КОФК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Кому: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заказчика, предоставляющего целевые средства</w:t>
            </w:r>
          </w:p>
        </w:tc>
        <w:tc>
          <w:tcPr>
            <w:tcW w:w="3233" w:type="dxa"/>
            <w:gridSpan w:val="3"/>
            <w:vMerge w:val="restart"/>
            <w:tcBorders>
              <w:bottom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vMerge/>
            <w:tcBorders>
              <w:bottom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 лицевого счета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участника казначейского сопровождения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Идентификатор  муниципального контракта/договора (соглашения)</w:t>
            </w:r>
          </w:p>
        </w:tc>
        <w:tc>
          <w:tcPr>
            <w:tcW w:w="6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Реквизиты договора (соглашения)/контракта (договора)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Причина приостановления открытия лицевого счета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 приостановления открытия лицевого счета</w:t>
            </w:r>
          </w:p>
        </w:tc>
      </w:tr>
      <w:tr w:rsidR="00631E2E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сведения о контрагенте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</w:tr>
      <w:tr w:rsidR="00631E2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Руководитель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(уполномоченное лицо) ___________ _________ _____________________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(должность) (подпись) (расшифровка подписи)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Ответственный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исполнитель           </w:t>
      </w:r>
      <w:r>
        <w:rPr>
          <w:rFonts w:ascii="Liberation Serif" w:hAnsi="Liberation Serif" w:cs="Liberation Serif"/>
          <w:sz w:val="20"/>
        </w:rPr>
        <w:t>___________ _________ _____________________ 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(должность) (подпись) (расшифровка подписи) (телефон)</w:t>
      </w:r>
    </w:p>
    <w:p w:rsidR="00631E2E" w:rsidRDefault="00631E2E">
      <w:pPr>
        <w:pStyle w:val="ConsPlusNormal"/>
        <w:rPr>
          <w:rFonts w:ascii="Liberation Serif" w:hAnsi="Liberation Serif" w:cs="Liberation Serif"/>
          <w:sz w:val="20"/>
        </w:rPr>
        <w:sectPr w:rsidR="00631E2E"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</w:p>
    <w:p w:rsidR="00631E2E" w:rsidRDefault="00A45D5D">
      <w:pPr>
        <w:pStyle w:val="ConsPlusNormal"/>
        <w:spacing w:line="196" w:lineRule="auto"/>
        <w:jc w:val="right"/>
        <w:outlineLvl w:val="1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10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 Порядку открытия и ведения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лицевых счетов при осуществлении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финансовым </w:t>
      </w:r>
      <w:r>
        <w:rPr>
          <w:rFonts w:ascii="Liberation Serif" w:hAnsi="Liberation Serif" w:cs="Liberation Serif"/>
          <w:sz w:val="20"/>
        </w:rPr>
        <w:t>отделом администрации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казначейского сопровождения средств</w:t>
      </w:r>
    </w:p>
    <w:p w:rsidR="00631E2E" w:rsidRDefault="00631E2E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</w:rPr>
      </w:pP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ИНФОРМАЦИЯ</w:t>
      </w: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о подтверждении открытия лицевого счета</w:t>
      </w: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или об отказе в его открытии</w:t>
      </w: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198"/>
        <w:gridCol w:w="576"/>
        <w:gridCol w:w="776"/>
        <w:gridCol w:w="823"/>
        <w:gridCol w:w="314"/>
        <w:gridCol w:w="936"/>
        <w:gridCol w:w="628"/>
        <w:gridCol w:w="78"/>
        <w:gridCol w:w="1601"/>
        <w:gridCol w:w="1388"/>
      </w:tblGrid>
      <w:tr w:rsidR="00631E2E">
        <w:trPr>
          <w:gridAfter w:val="2"/>
          <w:wAfter w:w="4536" w:type="dxa"/>
        </w:trPr>
        <w:tc>
          <w:tcPr>
            <w:tcW w:w="2947" w:type="dxa"/>
            <w:gridSpan w:val="2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Pr="0075253C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75253C">
              <w:rPr>
                <w:rFonts w:ascii="Liberation Serif" w:hAnsi="Liberation Serif" w:cs="Liberation Serif"/>
                <w:sz w:val="16"/>
                <w:szCs w:val="16"/>
              </w:rPr>
              <w:t>КОДЫ</w:t>
            </w: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Форма по КФД</w:t>
            </w:r>
          </w:p>
        </w:tc>
        <w:tc>
          <w:tcPr>
            <w:tcW w:w="3233" w:type="dxa"/>
            <w:gridSpan w:val="3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"__" ________ 20__ года</w:t>
            </w: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кого:</w:t>
            </w:r>
          </w:p>
        </w:tc>
        <w:tc>
          <w:tcPr>
            <w:tcW w:w="3233" w:type="dxa"/>
            <w:gridSpan w:val="3"/>
            <w:tcBorders>
              <w:bottom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Заказчик, предоставляющий целевые средства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 лицевого счета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Merge w:val="restart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Кому:</w:t>
            </w:r>
          </w:p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финансовый отдел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ОКПО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КОФК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536" w:type="dxa"/>
        </w:trPr>
        <w:tc>
          <w:tcPr>
            <w:tcW w:w="2947" w:type="dxa"/>
            <w:gridSpan w:val="2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участника казначейского сопровождения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Идентификатор  муниципального контракта/договора (соглашения)</w:t>
            </w:r>
          </w:p>
        </w:tc>
        <w:tc>
          <w:tcPr>
            <w:tcW w:w="6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Реквизиты договора </w:t>
            </w:r>
            <w:r>
              <w:rPr>
                <w:rFonts w:ascii="Liberation Serif" w:hAnsi="Liberation Serif" w:cs="Liberation Serif"/>
                <w:sz w:val="20"/>
              </w:rPr>
              <w:t>(соглашения)/контракта (договора)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Открытие лицевого счета подтверждено/отказано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Пояснение</w:t>
            </w:r>
          </w:p>
        </w:tc>
      </w:tr>
      <w:tr w:rsidR="00631E2E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сведения о контрагенте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631E2E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631E2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</w:tr>
      <w:tr w:rsidR="00631E2E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</w:tr>
    </w:tbl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</w:rPr>
      </w:pP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Руководитель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(уполномоченное лицо) ___________ _________ _____________________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(должность) (подпись) (расшифровка подписи)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Ответственный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исполнитель           ___________ _________ _____________________ 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(должность) (подпись) (расшифровка подп</w:t>
      </w:r>
      <w:r>
        <w:rPr>
          <w:rFonts w:ascii="Liberation Serif" w:hAnsi="Liberation Serif" w:cs="Liberation Serif"/>
          <w:sz w:val="20"/>
        </w:rPr>
        <w:t>иси) (телефон)</w:t>
      </w:r>
    </w:p>
    <w:p w:rsidR="00631E2E" w:rsidRDefault="00631E2E">
      <w:pPr>
        <w:pStyle w:val="ConsPlusNormal"/>
        <w:rPr>
          <w:rFonts w:ascii="Liberation Serif" w:hAnsi="Liberation Serif" w:cs="Liberation Serif"/>
          <w:sz w:val="20"/>
        </w:rPr>
        <w:sectPr w:rsidR="00631E2E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lastRenderedPageBreak/>
        <w:t>Приложение N 11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 Порядку открытия и ведения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лицевых счетов при осуществлении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финансовым отделом администрации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казначейского сопровождения средств</w:t>
      </w: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УВЕДОМЛЕНИЕ</w:t>
      </w: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 xml:space="preserve">об отказе в открытии </w:t>
      </w:r>
      <w:r>
        <w:rPr>
          <w:rFonts w:ascii="Liberation Serif" w:hAnsi="Liberation Serif" w:cs="Liberation Serif"/>
          <w:sz w:val="20"/>
        </w:rPr>
        <w:t>лицевого счета (об открытии</w:t>
      </w:r>
      <w:proofErr w:type="gramEnd"/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лицевого счета после приостановления его открытия)</w:t>
      </w: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98"/>
        <w:gridCol w:w="579"/>
        <w:gridCol w:w="778"/>
        <w:gridCol w:w="827"/>
        <w:gridCol w:w="315"/>
        <w:gridCol w:w="940"/>
        <w:gridCol w:w="629"/>
        <w:gridCol w:w="82"/>
        <w:gridCol w:w="1060"/>
        <w:gridCol w:w="1903"/>
      </w:tblGrid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Pr="0075253C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75253C">
              <w:rPr>
                <w:rFonts w:ascii="Liberation Serif" w:hAnsi="Liberation Serif" w:cs="Liberation Serif"/>
                <w:sz w:val="16"/>
                <w:szCs w:val="16"/>
              </w:rPr>
              <w:t>КОДЫ</w:t>
            </w: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Форма по КФД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vAlign w:val="bottom"/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"__" ________ 20__ года</w:t>
            </w: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bookmarkStart w:id="3" w:name="_GoBack"/>
        <w:bookmarkEnd w:id="3"/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кого:</w:t>
            </w:r>
          </w:p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Финансовый отдел</w:t>
            </w:r>
          </w:p>
        </w:tc>
        <w:tc>
          <w:tcPr>
            <w:tcW w:w="3233" w:type="dxa"/>
            <w:gridSpan w:val="3"/>
            <w:vMerge w:val="restart"/>
            <w:tcBorders>
              <w:bottom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ОКПО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vMerge/>
            <w:tcBorders>
              <w:bottom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КОФК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Кому: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Наименование территориального органа Федерального </w:t>
            </w:r>
            <w:r>
              <w:rPr>
                <w:rFonts w:ascii="Liberation Serif" w:hAnsi="Liberation Serif" w:cs="Liberation Serif"/>
                <w:sz w:val="20"/>
              </w:rPr>
              <w:t>казначейства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ОКПО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vMerge/>
            <w:tcBorders>
              <w:top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КОФК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заказчика, предоставляющего целевые средства</w:t>
            </w:r>
          </w:p>
        </w:tc>
        <w:tc>
          <w:tcPr>
            <w:tcW w:w="3233" w:type="dxa"/>
            <w:gridSpan w:val="3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tcBorders>
              <w:bottom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 лицевого счета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участника казначейского сопровождения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rPr>
          <w:gridAfter w:val="2"/>
          <w:wAfter w:w="4480" w:type="dxa"/>
        </w:trPr>
        <w:tc>
          <w:tcPr>
            <w:tcW w:w="2947" w:type="dxa"/>
            <w:gridSpan w:val="2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gridSpan w:val="3"/>
            <w:tcBorders>
              <w:bottom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gridSpan w:val="2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Идентификатор  муниципального контракта/договора (соглашения)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Реквизиты договора (соглашения)/контракта (договора)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Дата отказа в открытии лицевого счета (открытия лицевого счета)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Причина отказа в открытии лицевого счета/подтверждение открытия лицевого счета после приостановления его открытия</w:t>
            </w:r>
          </w:p>
        </w:tc>
      </w:tr>
      <w:tr w:rsidR="00631E2E"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сведения о </w:t>
            </w:r>
            <w:r>
              <w:rPr>
                <w:rFonts w:ascii="Liberation Serif" w:hAnsi="Liberation Serif" w:cs="Liberation Serif"/>
                <w:sz w:val="20"/>
              </w:rPr>
              <w:t>контрагенте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631E2E"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631E2E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</w:p>
        </w:tc>
      </w:tr>
      <w:tr w:rsidR="00631E2E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</w:rPr>
            </w:pPr>
          </w:p>
        </w:tc>
      </w:tr>
    </w:tbl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</w:rPr>
      </w:pP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Руководитель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(уполномоченное лицо) ___________ _________ _____________________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  (должность) (подпись) (расшифровка подписи)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Ответственный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>исполнитель</w:t>
      </w:r>
      <w:r>
        <w:rPr>
          <w:rFonts w:ascii="Liberation Serif" w:hAnsi="Liberation Serif" w:cs="Liberation Serif"/>
          <w:sz w:val="20"/>
        </w:rPr>
        <w:t xml:space="preserve">           ___________ _________ _____________________ 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(должность) (подпись) (расшифровка подписи) (телефон)</w:t>
      </w:r>
    </w:p>
    <w:p w:rsidR="00631E2E" w:rsidRDefault="00631E2E">
      <w:pPr>
        <w:pStyle w:val="ConsPlusNormal"/>
        <w:spacing w:line="196" w:lineRule="auto"/>
        <w:jc w:val="both"/>
        <w:rPr>
          <w:rFonts w:ascii="Liberation Serif" w:hAnsi="Liberation Serif" w:cs="Liberation Serif"/>
        </w:rPr>
        <w:sectPr w:rsidR="00631E2E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A45D5D">
      <w:pPr>
        <w:pStyle w:val="ConsPlusNormal"/>
        <w:spacing w:line="196" w:lineRule="auto"/>
        <w:ind w:left="6372" w:firstLine="708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Приложение N 12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 Порядку открытия и ведения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лицевых счетов при осуществлении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финансовым отделом администрации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0"/>
        </w:rPr>
        <w:t>округа</w:t>
      </w:r>
      <w:proofErr w:type="gramEnd"/>
      <w:r>
        <w:rPr>
          <w:rFonts w:ascii="Liberation Serif" w:hAnsi="Liberation Serif" w:cs="Liberation Serif"/>
          <w:sz w:val="20"/>
        </w:rPr>
        <w:t xml:space="preserve"> ЗАТО Свободный</w:t>
      </w:r>
    </w:p>
    <w:p w:rsidR="00631E2E" w:rsidRDefault="00A45D5D">
      <w:pPr>
        <w:pStyle w:val="ConsPlusNormal"/>
        <w:spacing w:line="196" w:lineRule="auto"/>
        <w:jc w:val="right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казначейского сопровождения средств</w:t>
      </w: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ПРЕДУПРЕЖДЕНИЕ (ИНФОРМИРОВАНИЕ)</w:t>
      </w: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о наличии признаков финансовых нарушений при открытии</w:t>
      </w:r>
    </w:p>
    <w:p w:rsidR="00631E2E" w:rsidRDefault="00A45D5D">
      <w:pPr>
        <w:pStyle w:val="ConsPlusNormal"/>
        <w:spacing w:line="196" w:lineRule="auto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участникам казначейского сопровождения лицевых счетов</w:t>
      </w: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33"/>
        <w:gridCol w:w="1869"/>
        <w:gridCol w:w="1020"/>
      </w:tblGrid>
      <w:tr w:rsidR="00631E2E">
        <w:tc>
          <w:tcPr>
            <w:tcW w:w="2947" w:type="dxa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КОДЫ</w:t>
            </w:r>
          </w:p>
        </w:tc>
      </w:tr>
      <w:tr w:rsidR="00631E2E">
        <w:tc>
          <w:tcPr>
            <w:tcW w:w="2947" w:type="dxa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vAlign w:val="bottom"/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"__" __________ 20__ года</w:t>
            </w: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 кого:</w:t>
            </w:r>
          </w:p>
        </w:tc>
        <w:tc>
          <w:tcPr>
            <w:tcW w:w="3233" w:type="dxa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Финансовый отдел</w:t>
            </w:r>
          </w:p>
        </w:tc>
        <w:tc>
          <w:tcPr>
            <w:tcW w:w="3233" w:type="dxa"/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tcBorders>
              <w:bottom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Кому: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заказчика, предоставляющего целевые средства</w:t>
            </w:r>
          </w:p>
        </w:tc>
        <w:tc>
          <w:tcPr>
            <w:tcW w:w="323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Merge w:val="restart"/>
            <w:vAlign w:val="bottom"/>
          </w:tcPr>
          <w:p w:rsidR="00631E2E" w:rsidRDefault="00A45D5D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 участника казначейского сопровождения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947" w:type="dxa"/>
            <w:vMerge/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69" w:type="dxa"/>
            <w:tcBorders>
              <w:right w:val="single" w:sz="4" w:space="0" w:color="000000"/>
            </w:tcBorders>
            <w:vAlign w:val="bottom"/>
          </w:tcPr>
          <w:p w:rsidR="00631E2E" w:rsidRDefault="00A45D5D">
            <w:pPr>
              <w:pStyle w:val="ConsPlusNormal"/>
              <w:spacing w:line="196" w:lineRule="auto"/>
              <w:jc w:val="right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tbl>
      <w:tblPr>
        <w:tblW w:w="90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94"/>
        <w:gridCol w:w="2267"/>
        <w:gridCol w:w="907"/>
        <w:gridCol w:w="906"/>
        <w:gridCol w:w="1926"/>
      </w:tblGrid>
      <w:tr w:rsidR="00631E2E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Идентификатор  муниципального контракта/договора (соглашения)</w:t>
            </w:r>
          </w:p>
        </w:tc>
        <w:tc>
          <w:tcPr>
            <w:tcW w:w="4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Реквизиты договора (соглашения)/контракта (договора)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Признак финансового нарушения</w:t>
            </w:r>
          </w:p>
        </w:tc>
      </w:tr>
      <w:tr w:rsidR="00631E2E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сведения о контрагенте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Номер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Дата</w:t>
            </w: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ИНН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наименование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</w:p>
        </w:tc>
      </w:tr>
      <w:tr w:rsidR="00631E2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A45D5D">
            <w:pPr>
              <w:pStyle w:val="ConsPlusNormal"/>
              <w:spacing w:line="19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</w:p>
        </w:tc>
      </w:tr>
      <w:tr w:rsidR="00631E2E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2E" w:rsidRDefault="00631E2E">
            <w:pPr>
              <w:pStyle w:val="ConsPlusNormal"/>
              <w:spacing w:line="196" w:lineRule="auto"/>
              <w:rPr>
                <w:rFonts w:ascii="Liberation Serif" w:hAnsi="Liberation Serif" w:cs="Liberation Serif"/>
                <w:sz w:val="20"/>
              </w:rPr>
            </w:pPr>
          </w:p>
        </w:tc>
      </w:tr>
    </w:tbl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Руководитель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(уполномоченное лицо) ___________ _________ _____________________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                                (должность) (подпись) (расшифровка подписи)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Ответственный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исполнитель           ___________ _________ _____________________ _________</w:t>
      </w:r>
    </w:p>
    <w:p w:rsidR="00631E2E" w:rsidRDefault="00A45D5D">
      <w:pPr>
        <w:pStyle w:val="ConsPlusNormal"/>
        <w:spacing w:line="196" w:lineRule="auto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           </w:t>
      </w:r>
      <w:r>
        <w:rPr>
          <w:rFonts w:ascii="Liberation Serif" w:hAnsi="Liberation Serif" w:cs="Liberation Serif"/>
          <w:sz w:val="20"/>
        </w:rPr>
        <w:t xml:space="preserve">                      (должность) (подпись) (расшифровка подписи) (телефон)</w:t>
      </w: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631E2E">
      <w:pPr>
        <w:pStyle w:val="ConsPlusNormal"/>
        <w:spacing w:line="196" w:lineRule="auto"/>
        <w:rPr>
          <w:rFonts w:ascii="Liberation Serif" w:hAnsi="Liberation Serif" w:cs="Liberation Serif"/>
          <w:sz w:val="20"/>
        </w:rPr>
      </w:pPr>
    </w:p>
    <w:p w:rsidR="00631E2E" w:rsidRDefault="00A45D5D">
      <w:pPr>
        <w:ind w:left="2832" w:firstLine="708"/>
        <w:rPr>
          <w:rFonts w:ascii="Liberation Serif" w:hAnsi="Liberation Serif" w:cs="Liberation Serif"/>
          <w:sz w:val="20"/>
          <w:szCs w:val="20"/>
        </w:rPr>
        <w:sectPr w:rsidR="00631E2E">
          <w:head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</w:t>
      </w:r>
    </w:p>
    <w:p w:rsidR="00631E2E" w:rsidRDefault="00631E2E">
      <w:pPr>
        <w:suppressAutoHyphens w:val="0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9600" w:type="dxa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093"/>
        <w:gridCol w:w="240"/>
        <w:gridCol w:w="298"/>
        <w:gridCol w:w="178"/>
        <w:gridCol w:w="1317"/>
        <w:gridCol w:w="238"/>
        <w:gridCol w:w="298"/>
        <w:gridCol w:w="238"/>
      </w:tblGrid>
      <w:tr w:rsidR="00631E2E">
        <w:tc>
          <w:tcPr>
            <w:tcW w:w="4699" w:type="dxa"/>
            <w:vAlign w:val="bottom"/>
          </w:tcPr>
          <w:p w:rsidR="00631E2E" w:rsidRDefault="00A45D5D">
            <w:pPr>
              <w:widowControl w:val="0"/>
              <w:suppressAutoHyphens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 приказом работники ознакомлены</w:t>
            </w:r>
          </w:p>
        </w:tc>
        <w:tc>
          <w:tcPr>
            <w:tcW w:w="2093" w:type="dxa"/>
            <w:tcBorders>
              <w:bottom w:val="single" w:sz="6" w:space="0" w:color="000000"/>
            </w:tcBorders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tcBorders>
              <w:bottom w:val="single" w:sz="6" w:space="0" w:color="000000"/>
            </w:tcBorders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tcBorders>
              <w:bottom w:val="single" w:sz="6" w:space="0" w:color="000000"/>
            </w:tcBorders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631E2E">
        <w:tc>
          <w:tcPr>
            <w:tcW w:w="4699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(личная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подпись)</w:t>
            </w:r>
          </w:p>
        </w:tc>
        <w:tc>
          <w:tcPr>
            <w:tcW w:w="240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8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17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98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38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631E2E">
        <w:tc>
          <w:tcPr>
            <w:tcW w:w="4699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631E2E">
        <w:tc>
          <w:tcPr>
            <w:tcW w:w="4699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631E2E">
        <w:tc>
          <w:tcPr>
            <w:tcW w:w="4699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631E2E">
        <w:tc>
          <w:tcPr>
            <w:tcW w:w="4699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631E2E">
        <w:tc>
          <w:tcPr>
            <w:tcW w:w="4699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  <w:tr w:rsidR="00631E2E">
        <w:tc>
          <w:tcPr>
            <w:tcW w:w="4699" w:type="dxa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93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________________</w:t>
            </w:r>
          </w:p>
        </w:tc>
        <w:tc>
          <w:tcPr>
            <w:tcW w:w="240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“</w:t>
            </w:r>
          </w:p>
        </w:tc>
        <w:tc>
          <w:tcPr>
            <w:tcW w:w="298" w:type="dxa"/>
            <w:vAlign w:val="bottom"/>
          </w:tcPr>
          <w:p w:rsidR="00631E2E" w:rsidRDefault="00631E2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”</w:t>
            </w:r>
          </w:p>
        </w:tc>
        <w:tc>
          <w:tcPr>
            <w:tcW w:w="1317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__________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29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__</w:t>
            </w:r>
          </w:p>
        </w:tc>
        <w:tc>
          <w:tcPr>
            <w:tcW w:w="238" w:type="dxa"/>
            <w:vAlign w:val="bottom"/>
          </w:tcPr>
          <w:p w:rsidR="00631E2E" w:rsidRDefault="00A45D5D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</w:tr>
    </w:tbl>
    <w:p w:rsidR="00631E2E" w:rsidRDefault="00631E2E">
      <w:pPr>
        <w:suppressAutoHyphens w:val="0"/>
        <w:jc w:val="center"/>
        <w:rPr>
          <w:rFonts w:ascii="Liberation Serif" w:hAnsi="Liberation Serif" w:cs="Liberation Serif"/>
          <w:sz w:val="20"/>
          <w:szCs w:val="20"/>
        </w:rPr>
      </w:pPr>
    </w:p>
    <w:p w:rsidR="00631E2E" w:rsidRDefault="00631E2E">
      <w:pPr>
        <w:suppressAutoHyphens w:val="0"/>
        <w:rPr>
          <w:rFonts w:ascii="Liberation Serif" w:hAnsi="Liberation Serif" w:cs="Liberation Serif"/>
          <w:sz w:val="20"/>
          <w:szCs w:val="20"/>
        </w:rPr>
      </w:pPr>
    </w:p>
    <w:sectPr w:rsidR="00631E2E">
      <w:headerReference w:type="default" r:id="rId11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5D" w:rsidRDefault="00A45D5D">
      <w:r>
        <w:separator/>
      </w:r>
    </w:p>
  </w:endnote>
  <w:endnote w:type="continuationSeparator" w:id="0">
    <w:p w:rsidR="00A45D5D" w:rsidRDefault="00A4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5D" w:rsidRDefault="00A45D5D">
      <w:r>
        <w:separator/>
      </w:r>
    </w:p>
  </w:footnote>
  <w:footnote w:type="continuationSeparator" w:id="0">
    <w:p w:rsidR="00A45D5D" w:rsidRDefault="00A4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2E" w:rsidRDefault="00631E2E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2E" w:rsidRDefault="00631E2E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EA4"/>
    <w:multiLevelType w:val="multilevel"/>
    <w:tmpl w:val="F79601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D544F2"/>
    <w:multiLevelType w:val="multilevel"/>
    <w:tmpl w:val="7C38EF0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609E4AB7"/>
    <w:multiLevelType w:val="multilevel"/>
    <w:tmpl w:val="1054DA4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2E"/>
    <w:rsid w:val="00631E2E"/>
    <w:rsid w:val="0075253C"/>
    <w:rsid w:val="00A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43475"/>
    <w:rPr>
      <w:color w:val="0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styleId="af2">
    <w:name w:val="Normal (Web)"/>
    <w:basedOn w:val="a"/>
    <w:uiPriority w:val="99"/>
    <w:semiHidden/>
    <w:unhideWhenUsed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qFormat/>
    <w:rsid w:val="00734045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9C7D-2B6A-4480-850C-ED08EA7C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4946</TotalTime>
  <Pages>1</Pages>
  <Words>2075</Words>
  <Characters>11828</Characters>
  <Application>Microsoft Office Word</Application>
  <DocSecurity>0</DocSecurity>
  <Lines>98</Lines>
  <Paragraphs>27</Paragraphs>
  <ScaleCrop>false</ScaleCrop>
  <Company>Home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Pronina</cp:lastModifiedBy>
  <cp:revision>194</cp:revision>
  <cp:lastPrinted>2022-09-26T18:00:00Z</cp:lastPrinted>
  <dcterms:created xsi:type="dcterms:W3CDTF">2020-02-27T08:48:00Z</dcterms:created>
  <dcterms:modified xsi:type="dcterms:W3CDTF">2022-09-27T09:06:00Z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