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1E5" w:rsidRPr="00623C88" w:rsidRDefault="00C321E5" w:rsidP="00C321E5">
      <w:pPr>
        <w:spacing w:line="271" w:lineRule="auto"/>
        <w:jc w:val="center"/>
        <w:rPr>
          <w:rFonts w:ascii="Times New Roman" w:eastAsia="Liberation Serif" w:hAnsi="Times New Roman" w:cs="Times New Roman"/>
        </w:rPr>
      </w:pPr>
      <w:r w:rsidRPr="00623C88">
        <w:rPr>
          <w:rFonts w:ascii="Times New Roman" w:eastAsia="Liberation Serif" w:hAnsi="Times New Roman" w:cs="Times New Roman"/>
          <w:b/>
          <w:color w:val="000000"/>
          <w:sz w:val="28"/>
          <w:szCs w:val="28"/>
          <w:shd w:val="clear" w:color="auto" w:fill="FFFFFF"/>
        </w:rPr>
        <w:t>Общий анализ</w:t>
      </w:r>
    </w:p>
    <w:p w:rsidR="00C321E5" w:rsidRPr="003F556A" w:rsidRDefault="00C321E5" w:rsidP="00C321E5">
      <w:pPr>
        <w:spacing w:line="271" w:lineRule="auto"/>
        <w:ind w:firstLine="560"/>
        <w:jc w:val="center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:rsidR="00C321E5" w:rsidRPr="001C7243" w:rsidRDefault="00C321E5" w:rsidP="00C321E5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color w:val="000000"/>
          <w:sz w:val="28"/>
          <w:szCs w:val="28"/>
        </w:rPr>
      </w:pPr>
      <w:r w:rsidRPr="00FC1FE1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По итогам 1 квартала 2024 года наибольшее исполнение в структуре расходов бюджета занимают расходы по разделу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"Социальная политика" - </w:t>
      </w: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>29,6%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,</w:t>
      </w: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>«</w:t>
      </w: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>Образование" - 26%; "Общегосударственные вопросы" – 23,5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%, </w:t>
      </w: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>"Культура"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- </w:t>
      </w: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>23,1%,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«Соредства массовой информации» - 21,6%.</w:t>
      </w:r>
    </w:p>
    <w:p w:rsidR="00C321E5" w:rsidRPr="000E66F6" w:rsidRDefault="00C321E5" w:rsidP="00C321E5">
      <w:pPr>
        <w:spacing w:line="271" w:lineRule="auto"/>
        <w:ind w:firstLine="560"/>
        <w:jc w:val="both"/>
        <w:rPr>
          <w:rFonts w:ascii="Times New Roman" w:eastAsia="Liberation Serif" w:hAnsi="Times New Roman" w:cs="Times New Roman"/>
          <w:highlight w:val="yellow"/>
        </w:rPr>
      </w:pPr>
      <w:r w:rsidRPr="001C7243">
        <w:rPr>
          <w:rFonts w:ascii="Times New Roman" w:eastAsia="Liberation Serif" w:hAnsi="Times New Roman" w:cs="Times New Roman"/>
          <w:color w:val="000000"/>
          <w:sz w:val="28"/>
          <w:szCs w:val="28"/>
        </w:rPr>
        <w:t>Низкое исполнение по разделам занимае</w:t>
      </w:r>
      <w:r w:rsidRPr="001F6511">
        <w:rPr>
          <w:rFonts w:ascii="Times New Roman" w:eastAsia="Liberation Serif" w:hAnsi="Times New Roman" w:cs="Times New Roman"/>
          <w:color w:val="000000"/>
          <w:sz w:val="28"/>
          <w:szCs w:val="28"/>
        </w:rPr>
        <w:t>т: "Жилищно коммунальное хозяйство" - 2,3%; "Национальная экономика"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</w:t>
      </w:r>
      <w:r w:rsidRPr="001F6511">
        <w:rPr>
          <w:rFonts w:ascii="Times New Roman" w:eastAsia="Liberation Serif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</w:t>
      </w:r>
      <w:r w:rsidRPr="001F6511">
        <w:rPr>
          <w:rFonts w:ascii="Times New Roman" w:eastAsia="Liberation Serif" w:hAnsi="Times New Roman" w:cs="Times New Roman"/>
          <w:color w:val="000000"/>
          <w:sz w:val="28"/>
          <w:szCs w:val="28"/>
        </w:rPr>
        <w:t>3,1%; «Физическая культура и спорт»</w:t>
      </w:r>
      <w:r>
        <w:rPr>
          <w:rFonts w:ascii="Times New Roman" w:eastAsia="Liberation Serif" w:hAnsi="Times New Roman" w:cs="Times New Roman"/>
          <w:color w:val="000000"/>
          <w:sz w:val="28"/>
          <w:szCs w:val="28"/>
        </w:rPr>
        <w:t xml:space="preserve"> - 14,4%; «Национальная оборона» - 17,4%.</w:t>
      </w:r>
    </w:p>
    <w:p w:rsidR="00C321E5" w:rsidRDefault="00C321E5" w:rsidP="00C321E5">
      <w:pPr>
        <w:spacing w:line="271" w:lineRule="auto"/>
        <w:ind w:firstLine="560"/>
        <w:jc w:val="both"/>
        <w:rPr>
          <w:rFonts w:ascii="Liberation Serif" w:eastAsia="Liberation Serif" w:hAnsi="Liberation Serif" w:cs="Liberation Serif"/>
          <w:sz w:val="16"/>
          <w:szCs w:val="16"/>
        </w:rPr>
      </w:pPr>
    </w:p>
    <w:p w:rsidR="00C321E5" w:rsidRPr="000E66F6" w:rsidRDefault="00C321E5" w:rsidP="00C321E5">
      <w:pPr>
        <w:spacing w:line="271" w:lineRule="auto"/>
        <w:ind w:firstLine="560"/>
        <w:jc w:val="both"/>
        <w:rPr>
          <w:rFonts w:ascii="Liberation Serif" w:eastAsia="Liberation Serif" w:hAnsi="Liberation Serif" w:cs="Liberation Serif"/>
          <w:sz w:val="16"/>
          <w:szCs w:val="16"/>
        </w:rPr>
      </w:pPr>
    </w:p>
    <w:tbl>
      <w:tblPr>
        <w:tblW w:w="10155" w:type="dxa"/>
        <w:tblInd w:w="-99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2955"/>
        <w:gridCol w:w="1206"/>
        <w:gridCol w:w="1138"/>
        <w:gridCol w:w="1491"/>
        <w:gridCol w:w="14"/>
        <w:gridCol w:w="1544"/>
        <w:gridCol w:w="1317"/>
      </w:tblGrid>
      <w:tr w:rsidR="00C321E5" w:rsidRPr="003F556A" w:rsidTr="006D1DC6">
        <w:trPr>
          <w:trHeight w:val="409"/>
        </w:trPr>
        <w:tc>
          <w:tcPr>
            <w:tcW w:w="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ind w:hanging="10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2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План</w:t>
            </w:r>
          </w:p>
          <w:p w:rsidR="00C321E5" w:rsidRPr="000E66F6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11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 xml:space="preserve">Исполнение </w:t>
            </w:r>
          </w:p>
          <w:p w:rsidR="00C321E5" w:rsidRPr="000E66F6" w:rsidRDefault="00C321E5" w:rsidP="006D1DC6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за 1 квартал 2024 года</w:t>
            </w:r>
          </w:p>
        </w:tc>
        <w:tc>
          <w:tcPr>
            <w:tcW w:w="149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% исполнения к плану</w:t>
            </w:r>
          </w:p>
        </w:tc>
        <w:tc>
          <w:tcPr>
            <w:tcW w:w="155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Исполнение</w:t>
            </w:r>
          </w:p>
          <w:p w:rsidR="00C321E5" w:rsidRPr="000E66F6" w:rsidRDefault="00C321E5" w:rsidP="006D1DC6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 xml:space="preserve">за </w:t>
            </w:r>
            <w:r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 квартал 2023</w:t>
            </w:r>
            <w:r w:rsidRPr="000E66F6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 xml:space="preserve"> года</w:t>
            </w:r>
          </w:p>
        </w:tc>
        <w:tc>
          <w:tcPr>
            <w:tcW w:w="13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0E66F6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0E66F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исполнение к аналогичному периоду прошлого года, %</w:t>
            </w:r>
          </w:p>
        </w:tc>
      </w:tr>
      <w:tr w:rsidR="00C321E5" w:rsidRPr="003F556A" w:rsidTr="006D1DC6">
        <w:trPr>
          <w:trHeight w:val="624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321E5" w:rsidRPr="00E62426" w:rsidRDefault="00C321E5" w:rsidP="006D1DC6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0100</w:t>
            </w:r>
          </w:p>
          <w:p w:rsidR="00C321E5" w:rsidRPr="00E62426" w:rsidRDefault="00C321E5" w:rsidP="006D1DC6">
            <w:pPr>
              <w:spacing w:line="271" w:lineRule="auto"/>
              <w:rPr>
                <w:rFonts w:ascii="Times New Roman" w:eastAsia="Liberation Serif" w:hAnsi="Times New Roman" w:cs="Times New Roman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117 111,2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jc w:val="center"/>
              <w:rPr>
                <w:rFonts w:ascii="Times New Roman" w:eastAsia="Liberation Serif" w:hAnsi="Times New Roman" w:cs="Times New Roman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27 474,4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pacing w:line="271" w:lineRule="auto"/>
              <w:jc w:val="center"/>
              <w:rPr>
                <w:rFonts w:ascii="Times New Roman" w:eastAsia="Liberation Serif" w:hAnsi="Times New Roman" w:cs="Times New Roman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23,5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13 954,5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196,9</w:t>
            </w:r>
          </w:p>
          <w:p w:rsidR="00C321E5" w:rsidRPr="003F556A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2 раза)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0200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403,1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70,3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17,4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F556A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151,5</w:t>
            </w:r>
          </w:p>
          <w:p w:rsidR="00C321E5" w:rsidRPr="003F556A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 xml:space="preserve">(в 1,5 </w:t>
            </w:r>
            <w:r w:rsidRPr="001F6511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раза)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0300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8 399,2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1 595,4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ind w:firstLine="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19,0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1 678,5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firstLine="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95,0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0400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66 984,</w:t>
            </w:r>
            <w:r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2 104,3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3,1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1 191,6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176,6</w:t>
            </w:r>
          </w:p>
          <w:p w:rsidR="00C321E5" w:rsidRPr="003F556A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1,8 раза)</w:t>
            </w:r>
          </w:p>
        </w:tc>
      </w:tr>
      <w:tr w:rsidR="00C321E5" w:rsidRPr="003F556A" w:rsidTr="006D1DC6">
        <w:trPr>
          <w:trHeight w:val="617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0500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353 680,7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FF6A1F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FF6A1F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8 246,0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2,3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3 683,7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223,9</w:t>
            </w:r>
          </w:p>
          <w:p w:rsidR="00C321E5" w:rsidRPr="003F556A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highlight w:val="yellow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2,2 раза)</w:t>
            </w:r>
          </w:p>
        </w:tc>
      </w:tr>
      <w:tr w:rsidR="00C321E5" w:rsidRPr="003F556A" w:rsidTr="006D1DC6">
        <w:trPr>
          <w:trHeight w:val="262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0700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387 572,4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100 628,5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26,0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91 733,4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109,7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0800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82 908,9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19 168,8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23,1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13 003,1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147,4</w:t>
            </w:r>
          </w:p>
        </w:tc>
      </w:tr>
      <w:tr w:rsidR="00C321E5" w:rsidRPr="003F556A" w:rsidTr="006D1DC6">
        <w:trPr>
          <w:trHeight w:val="289"/>
        </w:trPr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0900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356,5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262,5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73,6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242,5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108,2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27 091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8 024,4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71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29,6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8 975,1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ind w:hanging="12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89,4</w:t>
            </w:r>
          </w:p>
        </w:tc>
      </w:tr>
      <w:tr w:rsidR="00C321E5" w:rsidRPr="00B35BCF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58 524,3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8 414,4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14,4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1 545,5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544,4</w:t>
            </w:r>
          </w:p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(в 5,4 раз)</w:t>
            </w:r>
          </w:p>
        </w:tc>
      </w:tr>
      <w:tr w:rsidR="00C321E5" w:rsidRPr="003F556A" w:rsidTr="006D1DC6">
        <w:tc>
          <w:tcPr>
            <w:tcW w:w="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1200</w:t>
            </w:r>
          </w:p>
          <w:p w:rsidR="00C321E5" w:rsidRPr="00E62426" w:rsidRDefault="00C321E5" w:rsidP="006D1DC6">
            <w:pPr>
              <w:shd w:val="clear" w:color="auto" w:fill="FFFFFF"/>
              <w:spacing w:line="271" w:lineRule="auto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255,0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21,6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color w:val="000000"/>
                <w:sz w:val="20"/>
                <w:szCs w:val="20"/>
              </w:rPr>
              <w:t>52,5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B35BCF" w:rsidRDefault="00C321E5" w:rsidP="006D1DC6">
            <w:pPr>
              <w:shd w:val="clear" w:color="auto" w:fill="FFFFFF"/>
              <w:spacing w:line="264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B35BCF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104,8</w:t>
            </w:r>
          </w:p>
        </w:tc>
      </w:tr>
      <w:tr w:rsidR="00C321E5" w:rsidRPr="003F556A" w:rsidTr="006D1DC6">
        <w:trPr>
          <w:trHeight w:val="357"/>
        </w:trPr>
        <w:tc>
          <w:tcPr>
            <w:tcW w:w="3445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321E5" w:rsidRPr="00E62426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E62426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657972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65797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1 103 286,8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C43B9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C43B9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176 044,0</w:t>
            </w:r>
          </w:p>
        </w:tc>
        <w:tc>
          <w:tcPr>
            <w:tcW w:w="15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657972" w:rsidRDefault="00C321E5" w:rsidP="006D1DC6">
            <w:pPr>
              <w:shd w:val="clear" w:color="auto" w:fill="FFFFFF"/>
              <w:spacing w:line="271" w:lineRule="auto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65797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15,9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5763D3" w:rsidRDefault="00C321E5" w:rsidP="006D1DC6">
            <w:pPr>
              <w:shd w:val="clear" w:color="auto" w:fill="FFFFFF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5763D3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136 106,8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321E5" w:rsidRPr="00307862" w:rsidRDefault="00C321E5" w:rsidP="006D1DC6">
            <w:pPr>
              <w:shd w:val="clear" w:color="auto" w:fill="FFFFFF"/>
              <w:spacing w:line="271" w:lineRule="auto"/>
              <w:ind w:firstLine="40"/>
              <w:jc w:val="center"/>
              <w:rPr>
                <w:rFonts w:ascii="Times New Roman" w:eastAsia="Liberation Serif" w:hAnsi="Times New Roman" w:cs="Times New Roman"/>
                <w:shd w:val="clear" w:color="auto" w:fill="FFFFFF"/>
              </w:rPr>
            </w:pPr>
            <w:r w:rsidRPr="00307862">
              <w:rPr>
                <w:rFonts w:ascii="Times New Roman" w:eastAsia="Liberation Serif" w:hAnsi="Times New Roman" w:cs="Times New Roman"/>
                <w:b/>
                <w:color w:val="000000"/>
                <w:sz w:val="20"/>
                <w:szCs w:val="20"/>
              </w:rPr>
              <w:t>129,3</w:t>
            </w:r>
          </w:p>
        </w:tc>
      </w:tr>
    </w:tbl>
    <w:p w:rsidR="00C321E5" w:rsidRPr="003F556A" w:rsidRDefault="00C321E5" w:rsidP="00C321E5">
      <w:pPr>
        <w:spacing w:line="271" w:lineRule="auto"/>
        <w:jc w:val="both"/>
        <w:rPr>
          <w:rFonts w:ascii="Times New Roman" w:eastAsia="Liberation Serif" w:hAnsi="Times New Roman" w:cs="Times New Roman"/>
          <w:sz w:val="16"/>
          <w:szCs w:val="16"/>
          <w:highlight w:val="yellow"/>
        </w:rPr>
      </w:pPr>
    </w:p>
    <w:p w:rsidR="00C321E5" w:rsidRPr="005763D3" w:rsidRDefault="00C321E5" w:rsidP="00C321E5">
      <w:pPr>
        <w:spacing w:line="271" w:lineRule="auto"/>
        <w:ind w:firstLine="567"/>
        <w:jc w:val="both"/>
        <w:rPr>
          <w:rFonts w:ascii="Times New Roman" w:eastAsia="Liberation Serif" w:hAnsi="Times New Roman" w:cs="Times New Roman"/>
        </w:rPr>
      </w:pPr>
      <w:r w:rsidRPr="005763D3">
        <w:rPr>
          <w:rFonts w:ascii="Times New Roman" w:eastAsia="Liberation Serif" w:hAnsi="Times New Roman" w:cs="Times New Roman"/>
          <w:b/>
          <w:color w:val="000000"/>
          <w:sz w:val="28"/>
          <w:szCs w:val="28"/>
        </w:rPr>
        <w:t>В целом, исполнение бюджета по итогам за 1 квартал 2024 года составляет:</w:t>
      </w:r>
    </w:p>
    <w:p w:rsidR="00C321E5" w:rsidRPr="003F4F0E" w:rsidRDefault="00C321E5" w:rsidP="00C321E5">
      <w:pPr>
        <w:spacing w:line="271" w:lineRule="auto"/>
        <w:ind w:firstLine="720"/>
        <w:jc w:val="both"/>
        <w:rPr>
          <w:rFonts w:ascii="Times New Roman" w:eastAsia="Liberation Serif" w:hAnsi="Times New Roman" w:cs="Times New Roman"/>
        </w:rPr>
      </w:pPr>
      <w:r w:rsidRPr="003F4F0E">
        <w:rPr>
          <w:rFonts w:ascii="Times New Roman" w:eastAsia="Liberation Serif" w:hAnsi="Times New Roman" w:cs="Times New Roman"/>
          <w:color w:val="000000"/>
          <w:sz w:val="28"/>
          <w:szCs w:val="28"/>
        </w:rPr>
        <w:t>-по доходам – 21,9%;</w:t>
      </w:r>
    </w:p>
    <w:p w:rsidR="00C321E5" w:rsidRPr="00E54672" w:rsidRDefault="00C321E5" w:rsidP="00C321E5">
      <w:pPr>
        <w:spacing w:line="271" w:lineRule="auto"/>
        <w:ind w:firstLine="720"/>
        <w:jc w:val="both"/>
        <w:rPr>
          <w:rFonts w:ascii="Times New Roman" w:eastAsia="Liberation Serif" w:hAnsi="Times New Roman" w:cs="Times New Roman"/>
        </w:rPr>
      </w:pPr>
      <w:r w:rsidRPr="00E54672">
        <w:rPr>
          <w:rFonts w:ascii="Times New Roman" w:eastAsia="Liberation Serif" w:hAnsi="Times New Roman" w:cs="Times New Roman"/>
          <w:color w:val="000000"/>
          <w:sz w:val="28"/>
          <w:szCs w:val="28"/>
        </w:rPr>
        <w:t>-по расходам – 15,9%.</w:t>
      </w:r>
    </w:p>
    <w:p w:rsidR="00E14C0B" w:rsidRDefault="00E14C0B">
      <w:bookmarkStart w:id="0" w:name="_GoBack"/>
      <w:bookmarkEnd w:id="0"/>
    </w:p>
    <w:sectPr w:rsidR="00E14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DF3"/>
    <w:rsid w:val="00356ADF"/>
    <w:rsid w:val="008F6DF3"/>
    <w:rsid w:val="00C321E5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321E5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321E5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1362</Characters>
  <Application>Microsoft Office Word</Application>
  <DocSecurity>0</DocSecurity>
  <Lines>11</Lines>
  <Paragraphs>3</Paragraphs>
  <ScaleCrop>false</ScaleCrop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2024-05-28T10:59:00Z</dcterms:created>
  <dcterms:modified xsi:type="dcterms:W3CDTF">2024-05-28T10:59:00Z</dcterms:modified>
</cp:coreProperties>
</file>