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A6" w:rsidRDefault="00C64FA6" w:rsidP="00C64FA6">
      <w:pPr>
        <w:spacing w:after="0"/>
        <w:ind w:right="978" w:firstLine="84"/>
        <w:jc w:val="center"/>
        <w:rPr>
          <w:sz w:val="26"/>
        </w:rPr>
      </w:pPr>
      <w:r>
        <w:rPr>
          <w:sz w:val="26"/>
        </w:rPr>
        <w:t xml:space="preserve">ЗАКЛЮЧЕНИЕ </w:t>
      </w:r>
    </w:p>
    <w:p w:rsidR="00C64FA6" w:rsidRDefault="00C64FA6" w:rsidP="00C64FA6">
      <w:pPr>
        <w:spacing w:after="0"/>
        <w:ind w:right="132" w:firstLine="84"/>
        <w:jc w:val="center"/>
        <w:rPr>
          <w:sz w:val="26"/>
        </w:rPr>
      </w:pPr>
      <w:r>
        <w:rPr>
          <w:sz w:val="26"/>
        </w:rPr>
        <w:t xml:space="preserve">об оценке регулирующего воздействия </w:t>
      </w:r>
    </w:p>
    <w:p w:rsidR="006F2493" w:rsidRDefault="00C64FA6" w:rsidP="00C64FA6">
      <w:pPr>
        <w:spacing w:after="0"/>
        <w:ind w:right="132" w:firstLine="84"/>
        <w:jc w:val="center"/>
      </w:pPr>
      <w:r>
        <w:rPr>
          <w:sz w:val="26"/>
        </w:rPr>
        <w:t>к м</w:t>
      </w:r>
      <w:r>
        <w:rPr>
          <w:sz w:val="26"/>
        </w:rPr>
        <w:t xml:space="preserve">униципальному </w:t>
      </w:r>
      <w:bookmarkStart w:id="0" w:name="_GoBack"/>
      <w:bookmarkEnd w:id="0"/>
      <w:r>
        <w:rPr>
          <w:sz w:val="26"/>
        </w:rPr>
        <w:t>нормативному правовому акту</w:t>
      </w:r>
      <w:r>
        <w:rPr>
          <w:noProof/>
        </w:rPr>
        <w:drawing>
          <wp:inline distT="0" distB="0" distL="0" distR="0">
            <wp:extent cx="6094" cy="12188"/>
            <wp:effectExtent l="0" t="0" r="0" b="0"/>
            <wp:docPr id="3553" name="Picture 3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3" name="Picture 35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028" w:type="dxa"/>
        <w:tblInd w:w="-219" w:type="dxa"/>
        <w:tblCellMar>
          <w:top w:w="53" w:type="dxa"/>
          <w:left w:w="1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830"/>
        <w:gridCol w:w="1449"/>
        <w:gridCol w:w="1859"/>
        <w:gridCol w:w="1944"/>
        <w:gridCol w:w="1896"/>
        <w:gridCol w:w="258"/>
      </w:tblGrid>
      <w:tr w:rsidR="006F2493" w:rsidTr="00583E0B">
        <w:trPr>
          <w:trHeight w:val="189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217737">
            <w:pPr>
              <w:spacing w:after="0"/>
              <w:ind w:right="31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C64FA6">
            <w:pPr>
              <w:spacing w:after="0" w:line="225" w:lineRule="auto"/>
              <w:ind w:left="58"/>
            </w:pPr>
            <w:r>
              <w:rPr>
                <w:sz w:val="26"/>
              </w:rPr>
              <w:t>Реквизиты проекта муниципального нормативного правового акта (вид, сфера муниципального регулирования проекта нормативного правового акта или сто отдельных положении, наименование):</w:t>
            </w:r>
          </w:p>
          <w:p w:rsidR="006F2493" w:rsidRDefault="000D0900" w:rsidP="000D0900">
            <w:pPr>
              <w:spacing w:after="0"/>
              <w:ind w:left="19" w:right="300" w:firstLine="19"/>
              <w:jc w:val="both"/>
            </w:pPr>
            <w:r>
              <w:rPr>
                <w:sz w:val="24"/>
              </w:rPr>
              <w:t>Проект постановления администрации городского округа ЗАТО Свободный</w:t>
            </w:r>
            <w:r w:rsidR="00C64FA6">
              <w:rPr>
                <w:sz w:val="24"/>
              </w:rPr>
              <w:t xml:space="preserve"> </w:t>
            </w:r>
            <w:r w:rsidR="00C64FA6">
              <w:rPr>
                <w:sz w:val="24"/>
              </w:rPr>
              <w:t>«</w:t>
            </w:r>
            <w:r w:rsidRPr="000D0900">
              <w:rPr>
                <w:sz w:val="24"/>
              </w:rPr>
              <w:t>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  <w:r w:rsidR="00C64FA6">
              <w:rPr>
                <w:sz w:val="24"/>
              </w:rPr>
              <w:t>» Далее— п</w:t>
            </w:r>
            <w:r>
              <w:rPr>
                <w:sz w:val="24"/>
              </w:rPr>
              <w:t>роект</w:t>
            </w:r>
            <w:r w:rsidR="00C64FA6">
              <w:rPr>
                <w:sz w:val="24"/>
              </w:rPr>
              <w:t xml:space="preserve"> НПА</w:t>
            </w:r>
          </w:p>
        </w:tc>
      </w:tr>
      <w:tr w:rsidR="006F2493" w:rsidTr="00583E0B">
        <w:trPr>
          <w:trHeight w:val="2447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F2493" w:rsidRDefault="00C64FA6">
            <w:pPr>
              <w:spacing w:after="0"/>
              <w:ind w:right="89"/>
              <w:jc w:val="center"/>
            </w:pPr>
            <w:r>
              <w:rPr>
                <w:sz w:val="26"/>
              </w:rPr>
              <w:t>2.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C64FA6">
            <w:pPr>
              <w:spacing w:after="6" w:line="239" w:lineRule="auto"/>
              <w:ind w:left="38" w:right="1413" w:firstLine="19"/>
              <w:jc w:val="both"/>
            </w:pPr>
            <w:r>
              <w:rPr>
                <w:sz w:val="24"/>
              </w:rPr>
              <w:t>Сведени</w:t>
            </w:r>
            <w:r w:rsidR="000D0900">
              <w:rPr>
                <w:sz w:val="24"/>
              </w:rPr>
              <w:t>я о разработчике проекта нормати</w:t>
            </w:r>
            <w:r>
              <w:rPr>
                <w:sz w:val="24"/>
              </w:rPr>
              <w:t>вного правового акта: Ф.И.О. исполнителя проекта нормативного правового акта:</w:t>
            </w:r>
          </w:p>
          <w:p w:rsidR="006F2493" w:rsidRDefault="000D0900">
            <w:pPr>
              <w:spacing w:after="0"/>
              <w:ind w:left="38"/>
            </w:pPr>
            <w:proofErr w:type="spellStart"/>
            <w:r>
              <w:t>Хисамутдинова</w:t>
            </w:r>
            <w:proofErr w:type="spellEnd"/>
            <w:r>
              <w:t xml:space="preserve"> Юлия Андреевна</w:t>
            </w:r>
          </w:p>
          <w:p w:rsidR="000D0900" w:rsidRDefault="00C64FA6">
            <w:pPr>
              <w:spacing w:after="0" w:line="230" w:lineRule="auto"/>
              <w:ind w:left="38" w:right="4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Должность: </w:t>
            </w:r>
            <w:r w:rsidR="000D0900">
              <w:rPr>
                <w:sz w:val="24"/>
              </w:rPr>
              <w:t xml:space="preserve">Специалист 1 категории отдела городского хозяйства администрации городского </w:t>
            </w:r>
            <w:proofErr w:type="gramStart"/>
            <w:r w:rsidR="000D0900">
              <w:rPr>
                <w:sz w:val="24"/>
              </w:rPr>
              <w:t>округа</w:t>
            </w:r>
            <w:proofErr w:type="gramEnd"/>
            <w:r w:rsidR="000D0900">
              <w:rPr>
                <w:sz w:val="24"/>
              </w:rPr>
              <w:t xml:space="preserve"> ЗАТО Свободный</w:t>
            </w:r>
          </w:p>
          <w:p w:rsidR="006F2493" w:rsidRDefault="000D0900">
            <w:pPr>
              <w:spacing w:after="0" w:line="230" w:lineRule="auto"/>
              <w:ind w:left="38" w:right="492"/>
              <w:jc w:val="both"/>
            </w:pPr>
            <w:r>
              <w:rPr>
                <w:sz w:val="24"/>
              </w:rPr>
              <w:t>тел: 8</w:t>
            </w:r>
            <w:r w:rsidR="00C64FA6">
              <w:rPr>
                <w:sz w:val="24"/>
              </w:rPr>
              <w:t>(343</w:t>
            </w:r>
            <w:r>
              <w:rPr>
                <w:sz w:val="24"/>
              </w:rPr>
              <w:t>4</w:t>
            </w:r>
            <w:r w:rsidR="00C64FA6">
              <w:rPr>
                <w:sz w:val="24"/>
              </w:rPr>
              <w:t xml:space="preserve">5) </w:t>
            </w:r>
            <w:r>
              <w:rPr>
                <w:sz w:val="24"/>
              </w:rPr>
              <w:t>5-84-02</w:t>
            </w:r>
          </w:p>
          <w:p w:rsidR="006F2493" w:rsidRPr="000D0900" w:rsidRDefault="00C64FA6">
            <w:pPr>
              <w:spacing w:after="0"/>
              <w:ind w:left="38"/>
            </w:pPr>
            <w:r>
              <w:rPr>
                <w:sz w:val="24"/>
              </w:rPr>
              <w:t>Адрес электронной почт</w:t>
            </w:r>
            <w:r w:rsidR="000D0900">
              <w:rPr>
                <w:sz w:val="24"/>
              </w:rPr>
              <w:t>ы:</w:t>
            </w:r>
            <w:r>
              <w:rPr>
                <w:sz w:val="24"/>
              </w:rPr>
              <w:t xml:space="preserve"> </w:t>
            </w:r>
            <w:hyperlink r:id="rId6" w:history="1">
              <w:r w:rsidR="000D0900" w:rsidRPr="00A70ADF">
                <w:rPr>
                  <w:rStyle w:val="a3"/>
                  <w:lang w:val="en-US"/>
                </w:rPr>
                <w:t>svobod</w:t>
              </w:r>
              <w:r w:rsidR="000D0900" w:rsidRPr="00A70ADF">
                <w:rPr>
                  <w:rStyle w:val="a3"/>
                </w:rPr>
                <w:t>-96@</w:t>
              </w:r>
              <w:r w:rsidR="000D0900" w:rsidRPr="00A70ADF">
                <w:rPr>
                  <w:rStyle w:val="a3"/>
                  <w:lang w:val="en-US"/>
                </w:rPr>
                <w:t>yandex</w:t>
              </w:r>
              <w:r w:rsidR="000D0900" w:rsidRPr="00A70ADF">
                <w:rPr>
                  <w:rStyle w:val="a3"/>
                </w:rPr>
                <w:t>.</w:t>
              </w:r>
              <w:r w:rsidR="000D0900" w:rsidRPr="00A70ADF">
                <w:rPr>
                  <w:rStyle w:val="a3"/>
                  <w:lang w:val="en-US"/>
                </w:rPr>
                <w:t>ru</w:t>
              </w:r>
            </w:hyperlink>
            <w:r w:rsidR="000D0900">
              <w:t xml:space="preserve"> </w:t>
            </w:r>
          </w:p>
          <w:p w:rsidR="006F2493" w:rsidRDefault="000D0900" w:rsidP="000D0900">
            <w:pPr>
              <w:spacing w:after="0"/>
              <w:ind w:left="38"/>
            </w:pPr>
            <w:r>
              <w:rPr>
                <w:sz w:val="24"/>
              </w:rPr>
              <w:t>Фактический адрес: Свер</w:t>
            </w:r>
            <w:r w:rsidR="00C64FA6">
              <w:rPr>
                <w:sz w:val="24"/>
              </w:rPr>
              <w:t>д</w:t>
            </w:r>
            <w:r>
              <w:rPr>
                <w:sz w:val="24"/>
              </w:rPr>
              <w:t>л</w:t>
            </w:r>
            <w:r w:rsidR="00C64FA6">
              <w:rPr>
                <w:sz w:val="24"/>
              </w:rPr>
              <w:t xml:space="preserve">овская обл., </w:t>
            </w:r>
            <w:proofErr w:type="spellStart"/>
            <w:r w:rsidR="00C64FA6">
              <w:rPr>
                <w:sz w:val="24"/>
              </w:rPr>
              <w:t>пг</w:t>
            </w:r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.</w:t>
            </w:r>
            <w:r w:rsidR="00C64FA6">
              <w:rPr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 w:rsidR="00C64FA6">
              <w:rPr>
                <w:sz w:val="24"/>
              </w:rPr>
              <w:t>, ул</w:t>
            </w:r>
            <w:r>
              <w:rPr>
                <w:sz w:val="24"/>
              </w:rPr>
              <w:t>.</w:t>
            </w:r>
            <w:r w:rsidR="00C64FA6">
              <w:rPr>
                <w:sz w:val="24"/>
              </w:rPr>
              <w:t xml:space="preserve"> </w:t>
            </w:r>
            <w:r>
              <w:rPr>
                <w:sz w:val="24"/>
              </w:rPr>
              <w:t>Майского</w:t>
            </w:r>
            <w:r w:rsidR="00C64FA6">
              <w:rPr>
                <w:sz w:val="24"/>
              </w:rPr>
              <w:t>,</w:t>
            </w:r>
            <w:r>
              <w:rPr>
                <w:sz w:val="24"/>
              </w:rPr>
              <w:t xml:space="preserve"> 67</w:t>
            </w:r>
          </w:p>
        </w:tc>
      </w:tr>
      <w:tr w:rsidR="000D0900" w:rsidTr="00583E0B">
        <w:trPr>
          <w:trHeight w:val="27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00" w:rsidRDefault="00217737">
            <w:pPr>
              <w:spacing w:after="0"/>
              <w:ind w:right="89"/>
              <w:jc w:val="center"/>
            </w:pPr>
            <w:r>
              <w:rPr>
                <w:sz w:val="26"/>
              </w:rPr>
              <w:t>3.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00" w:rsidRPr="000D0900" w:rsidRDefault="000D0900">
            <w:pPr>
              <w:tabs>
                <w:tab w:val="center" w:pos="2682"/>
                <w:tab w:val="center" w:pos="6166"/>
              </w:tabs>
              <w:spacing w:after="0"/>
              <w:rPr>
                <w:b/>
              </w:rPr>
            </w:pPr>
            <w:r w:rsidRPr="000D0900">
              <w:rPr>
                <w:b/>
              </w:rPr>
              <w:t>Степень регулирующего воздействия проекта нормативного правового акта:</w:t>
            </w:r>
          </w:p>
        </w:tc>
      </w:tr>
      <w:tr w:rsidR="000D0900" w:rsidTr="00583E0B">
        <w:trPr>
          <w:trHeight w:val="28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00" w:rsidRDefault="00217737">
            <w:pPr>
              <w:spacing w:after="0"/>
              <w:ind w:left="162"/>
            </w:pPr>
            <w:r>
              <w:rPr>
                <w:sz w:val="24"/>
              </w:rPr>
              <w:t>3.1.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900" w:rsidRDefault="000D0900" w:rsidP="000D0900">
            <w:pPr>
              <w:spacing w:after="0"/>
              <w:ind w:left="9"/>
            </w:pPr>
            <w:r>
              <w:t xml:space="preserve">Степень регулирующего воздействия проекта нормативного правового акта: </w:t>
            </w:r>
            <w:r w:rsidRPr="000D0900">
              <w:rPr>
                <w:i/>
              </w:rPr>
              <w:t>низкая</w:t>
            </w:r>
          </w:p>
        </w:tc>
      </w:tr>
      <w:tr w:rsidR="006F2493" w:rsidTr="00583E0B">
        <w:trPr>
          <w:trHeight w:val="1681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217737">
            <w:pPr>
              <w:spacing w:after="0"/>
              <w:ind w:left="143"/>
            </w:pPr>
            <w:r>
              <w:rPr>
                <w:sz w:val="24"/>
              </w:rPr>
              <w:t>3.2.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C64FA6">
            <w:pPr>
              <w:spacing w:after="0"/>
              <w:ind w:left="19" w:right="396" w:firstLine="19"/>
              <w:jc w:val="both"/>
            </w:pPr>
            <w:r>
              <w:rPr>
                <w:sz w:val="24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  <w:r w:rsidR="000D0900" w:rsidRPr="000D0900">
              <w:rPr>
                <w:i/>
              </w:rPr>
              <w:t>проект НПА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предпринимательской, инвестиционной и иной экономической деятельности, не содержит, но подлежит оценке регулирующего воз</w:t>
            </w:r>
            <w:r w:rsidR="000D0900" w:rsidRPr="000D0900">
              <w:rPr>
                <w:i/>
              </w:rPr>
              <w:t>действия</w:t>
            </w:r>
          </w:p>
        </w:tc>
      </w:tr>
      <w:tr w:rsidR="006F2493" w:rsidTr="00583E0B">
        <w:trPr>
          <w:trHeight w:val="82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C64FA6">
            <w:pPr>
              <w:spacing w:after="0"/>
              <w:ind w:left="239"/>
            </w:pPr>
            <w:r>
              <w:rPr>
                <w:sz w:val="34"/>
              </w:rPr>
              <w:t>4</w:t>
            </w:r>
            <w:r w:rsidR="00217737">
              <w:rPr>
                <w:sz w:val="34"/>
              </w:rPr>
              <w:t>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Pr="000D0900" w:rsidRDefault="000D0900">
            <w:pPr>
              <w:spacing w:after="0"/>
              <w:ind w:left="38" w:right="185"/>
              <w:jc w:val="both"/>
              <w:rPr>
                <w:b/>
              </w:rPr>
            </w:pPr>
            <w:r w:rsidRPr="000D0900">
              <w:rPr>
                <w:b/>
              </w:rPr>
              <w:t>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6F2493" w:rsidTr="00583E0B">
        <w:trPr>
          <w:trHeight w:val="299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217737">
            <w:pPr>
              <w:spacing w:after="0"/>
              <w:ind w:left="143"/>
            </w:pPr>
            <w:r>
              <w:rPr>
                <w:sz w:val="24"/>
              </w:rPr>
              <w:t>4.</w:t>
            </w:r>
            <w:r w:rsidR="00C64FA6">
              <w:rPr>
                <w:sz w:val="24"/>
              </w:rPr>
              <w:t>1.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217737">
            <w:pPr>
              <w:spacing w:after="0"/>
            </w:pPr>
            <w:r>
              <w:t xml:space="preserve">Описание проблемы, на решение которой направлен предлагаемый способ регулирования (информация, подтверждающая существование проблемы): </w:t>
            </w:r>
            <w:r w:rsidRPr="00217737">
              <w:rPr>
                <w:i/>
              </w:rPr>
              <w:t>разработанным проектом НПА предлагается утвердить административный регламент, приведенный в полное соответствие типовому административному регламенту, в соответствии с поручением, которое было дано органам местного самоуправления Комиссией по повышению качества предоставления государственных и муниципальных услуг, а также осуществления государственного контроля (надзора) и муниципального контроля в Свердловской области. Несоответствие правового регулирования правоотношений между физическими, юридическими лицами, ИП, с органами местного самоуправления по предоставлению муниципальной услуги требованиям закона, реализация требования о типизации предоставления муниципальной услуги.</w:t>
            </w:r>
          </w:p>
        </w:tc>
      </w:tr>
      <w:tr w:rsidR="006F2493" w:rsidTr="00583E0B">
        <w:trPr>
          <w:trHeight w:val="1371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2493" w:rsidRDefault="00217737">
            <w:pPr>
              <w:spacing w:after="0"/>
              <w:ind w:left="124"/>
            </w:pPr>
            <w:r>
              <w:rPr>
                <w:sz w:val="26"/>
              </w:rPr>
              <w:t>4.2.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2493" w:rsidRDefault="00217737">
            <w:pPr>
              <w:spacing w:after="0"/>
              <w:ind w:left="57" w:right="415" w:hanging="38"/>
              <w:jc w:val="both"/>
            </w:pPr>
            <w:r>
              <w:t xml:space="preserve">Оценка негативных эффектов, возникающих в связи с наличием рассматриваемой проблемы: </w:t>
            </w:r>
            <w:r w:rsidRPr="00217737">
              <w:rPr>
                <w:i/>
              </w:rPr>
              <w:t>негативным эффектом будет являться отсутствие нормативного правового акта соответствующего типовому административному регламенту в соответствии с действующим законодательством.</w:t>
            </w:r>
          </w:p>
        </w:tc>
      </w:tr>
      <w:tr w:rsidR="006F2493" w:rsidTr="00583E0B">
        <w:trPr>
          <w:trHeight w:val="5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93" w:rsidRDefault="00217737">
            <w:pPr>
              <w:spacing w:after="0"/>
              <w:ind w:left="220"/>
            </w:pPr>
            <w:r>
              <w:rPr>
                <w:sz w:val="26"/>
              </w:rPr>
              <w:t>5.</w:t>
            </w:r>
          </w:p>
        </w:tc>
        <w:tc>
          <w:tcPr>
            <w:tcW w:w="9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93" w:rsidRDefault="00217737" w:rsidP="00217737">
            <w:pPr>
              <w:spacing w:after="0"/>
              <w:ind w:left="19"/>
            </w:pPr>
            <w:r w:rsidRPr="00217737">
              <w:rPr>
                <w:b/>
              </w:rPr>
              <w:t>Описание предлагаемого способа муниципального регулирования, иных возможных способов решения проблемы:</w:t>
            </w:r>
            <w:r>
              <w:t xml:space="preserve"> </w:t>
            </w:r>
            <w:r w:rsidRPr="00217737">
              <w:rPr>
                <w:i/>
              </w:rPr>
              <w:t>отсутствуют</w:t>
            </w:r>
          </w:p>
        </w:tc>
      </w:tr>
      <w:tr w:rsidR="006F2493" w:rsidTr="00583E0B">
        <w:trPr>
          <w:trHeight w:val="1576"/>
        </w:trPr>
        <w:tc>
          <w:tcPr>
            <w:tcW w:w="7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D9650E">
            <w:r>
              <w:lastRenderedPageBreak/>
              <w:t>6.</w:t>
            </w:r>
          </w:p>
        </w:tc>
        <w:tc>
          <w:tcPr>
            <w:tcW w:w="9236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737" w:rsidRDefault="00217737" w:rsidP="00217737">
            <w:pPr>
              <w:spacing w:after="0"/>
              <w:jc w:val="both"/>
            </w:pPr>
            <w:r>
              <w:t xml:space="preserve">Ссылка на нормативные правовые акты или их отдельные положения, в соответствии с которыми осуществляется муниципальное регулирование: </w:t>
            </w:r>
          </w:p>
          <w:p w:rsidR="00217737" w:rsidRDefault="00217737" w:rsidP="00217737">
            <w:pPr>
              <w:spacing w:after="0"/>
              <w:jc w:val="both"/>
            </w:pPr>
            <w:r>
              <w:t xml:space="preserve">1) Федеральный закон от 06.10.2003 N 131-ФЗ «Об общих принципах организации местного самоуправления в Российской Федерации»; </w:t>
            </w:r>
          </w:p>
          <w:p w:rsidR="00217737" w:rsidRDefault="00217737" w:rsidP="00217737">
            <w:pPr>
              <w:spacing w:after="0"/>
              <w:jc w:val="both"/>
            </w:pPr>
            <w:r>
              <w:t xml:space="preserve">2) Закон Свердловской области от 14.07.2014 N 74-03 «Об оценке регулирующего воздействия проектов нормативных правовых актов, экспертизе нормативных правовых актов, установлении и оценке применения обязательных требований в Свердловской области»; </w:t>
            </w:r>
          </w:p>
          <w:p w:rsidR="006F2493" w:rsidRDefault="00217737" w:rsidP="00217737">
            <w:pPr>
              <w:spacing w:after="0"/>
              <w:jc w:val="both"/>
            </w:pPr>
            <w:r>
              <w:t xml:space="preserve">3) Устав </w:t>
            </w:r>
            <w:r>
              <w:t xml:space="preserve">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Свободный;</w:t>
            </w:r>
          </w:p>
          <w:p w:rsidR="00217737" w:rsidRDefault="00217737" w:rsidP="00D9650E">
            <w:pPr>
              <w:spacing w:after="0"/>
              <w:jc w:val="both"/>
            </w:pPr>
            <w:r>
              <w:t xml:space="preserve">4) </w:t>
            </w:r>
            <w:r w:rsidRPr="00D9650E">
              <w:t>постановление администрации городского округа ЗАТО Свободный от 25.10.2018 № 577 «О реализации положений Федерального закона от 27.07.2010 № 210-ФЗ «Об организации предоставления государственных и муниципальных услуг»</w:t>
            </w:r>
            <w:r w:rsidR="00D9650E">
              <w:t>.</w:t>
            </w:r>
          </w:p>
        </w:tc>
      </w:tr>
      <w:tr w:rsidR="006F2493" w:rsidTr="00583E0B">
        <w:tblPrEx>
          <w:tblCellMar>
            <w:top w:w="37" w:type="dxa"/>
            <w:left w:w="0" w:type="dxa"/>
            <w:right w:w="89" w:type="dxa"/>
          </w:tblCellMar>
        </w:tblPrEx>
        <w:trPr>
          <w:trHeight w:val="140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D9650E">
            <w:pPr>
              <w:spacing w:after="0"/>
              <w:ind w:left="36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Pr="00D9650E" w:rsidRDefault="00D9650E">
            <w:pPr>
              <w:spacing w:after="0"/>
              <w:ind w:left="46" w:right="940" w:firstLine="19"/>
              <w:jc w:val="both"/>
              <w:rPr>
                <w:b/>
              </w:rPr>
            </w:pPr>
            <w:r w:rsidRPr="00D9650E">
              <w:rPr>
                <w:b/>
              </w:rPr>
              <w:t>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групп:___</w:t>
            </w:r>
          </w:p>
        </w:tc>
      </w:tr>
      <w:tr w:rsidR="006F2493" w:rsidTr="00583E0B">
        <w:tblPrEx>
          <w:tblCellMar>
            <w:top w:w="37" w:type="dxa"/>
            <w:left w:w="0" w:type="dxa"/>
            <w:right w:w="89" w:type="dxa"/>
          </w:tblCellMar>
        </w:tblPrEx>
        <w:trPr>
          <w:trHeight w:val="1939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D9650E">
            <w:r>
              <w:t>7.1.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50E" w:rsidRDefault="00D9650E" w:rsidP="00D9650E">
            <w:pPr>
              <w:spacing w:after="0"/>
              <w:ind w:left="75"/>
            </w:pPr>
            <w:r>
              <w:t xml:space="preserve">Основные затрагиваемые группы: </w:t>
            </w:r>
          </w:p>
          <w:p w:rsidR="00D9650E" w:rsidRDefault="00D9650E" w:rsidP="00D9650E">
            <w:pPr>
              <w:spacing w:after="0"/>
              <w:ind w:left="75"/>
            </w:pPr>
            <w:r>
              <w:t xml:space="preserve">1) Администрация </w:t>
            </w:r>
            <w:r>
              <w:t xml:space="preserve">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>
              <w:t xml:space="preserve">; </w:t>
            </w:r>
          </w:p>
          <w:p w:rsidR="00D9650E" w:rsidRDefault="00D9650E" w:rsidP="00D9650E">
            <w:pPr>
              <w:spacing w:after="0"/>
              <w:ind w:left="75"/>
            </w:pPr>
            <w:r>
              <w:t xml:space="preserve">2) физические лица, проживающие на территории </w:t>
            </w:r>
            <w:r>
              <w:t xml:space="preserve">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>
              <w:t xml:space="preserve"> Свердловской области; </w:t>
            </w:r>
          </w:p>
          <w:p w:rsidR="006F2493" w:rsidRDefault="00D9650E" w:rsidP="00D9650E">
            <w:pPr>
              <w:spacing w:after="0"/>
              <w:ind w:left="75"/>
            </w:pPr>
            <w:r>
              <w:t>3) юридические лица и индивидуальные предприниматели, осуществляющие свою деятельность на территории городского округа ЗАТО Свободный Свердловской области.</w:t>
            </w:r>
          </w:p>
        </w:tc>
      </w:tr>
      <w:tr w:rsidR="006F2493" w:rsidTr="00583E0B">
        <w:tblPrEx>
          <w:tblCellMar>
            <w:top w:w="37" w:type="dxa"/>
            <w:left w:w="0" w:type="dxa"/>
            <w:right w:w="89" w:type="dxa"/>
          </w:tblCellMar>
        </w:tblPrEx>
        <w:trPr>
          <w:trHeight w:val="111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D9650E">
            <w:pPr>
              <w:spacing w:after="0"/>
              <w:ind w:left="161"/>
            </w:pPr>
            <w:r>
              <w:rPr>
                <w:sz w:val="24"/>
              </w:rPr>
              <w:t>7.2.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9650E" w:rsidRDefault="00D9650E" w:rsidP="00D9650E">
            <w:pPr>
              <w:spacing w:after="0"/>
            </w:pPr>
            <w:r>
              <w:t xml:space="preserve">Оценка количества участников отношений (по каждой затрагиваемой группе): - на стадии разработки проекта: </w:t>
            </w:r>
          </w:p>
          <w:p w:rsidR="00D9650E" w:rsidRDefault="00D9650E" w:rsidP="00D9650E">
            <w:pPr>
              <w:spacing w:after="0"/>
            </w:pPr>
            <w:r>
              <w:t>-а</w:t>
            </w:r>
            <w:r>
              <w:t xml:space="preserve">дминистрация </w:t>
            </w:r>
            <w:r>
              <w:t xml:space="preserve">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  <w:r>
              <w:t xml:space="preserve">. </w:t>
            </w:r>
          </w:p>
          <w:p w:rsidR="006F2493" w:rsidRDefault="00D9650E" w:rsidP="00D9650E">
            <w:pPr>
              <w:spacing w:after="0"/>
            </w:pPr>
            <w:r>
              <w:t xml:space="preserve">- после введения предполагаемого регулирования: </w:t>
            </w:r>
            <w:r w:rsidRPr="00D9650E">
              <w:rPr>
                <w:i/>
              </w:rPr>
              <w:t>неопределенное число участников.</w:t>
            </w:r>
          </w:p>
        </w:tc>
      </w:tr>
      <w:tr w:rsidR="006F2493" w:rsidTr="00583E0B">
        <w:tblPrEx>
          <w:tblCellMar>
            <w:top w:w="37" w:type="dxa"/>
            <w:left w:w="0" w:type="dxa"/>
            <w:right w:w="89" w:type="dxa"/>
          </w:tblCellMar>
        </w:tblPrEx>
        <w:trPr>
          <w:trHeight w:val="2144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D9650E">
            <w:r>
              <w:t>8.</w:t>
            </w:r>
          </w:p>
        </w:tc>
        <w:tc>
          <w:tcPr>
            <w:tcW w:w="923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50E" w:rsidRPr="00D9650E" w:rsidRDefault="00D9650E">
            <w:pPr>
              <w:tabs>
                <w:tab w:val="center" w:pos="660"/>
                <w:tab w:val="center" w:pos="2589"/>
              </w:tabs>
              <w:spacing w:after="0"/>
              <w:rPr>
                <w:b/>
              </w:rPr>
            </w:pPr>
            <w:r w:rsidRPr="00D9650E">
              <w:rPr>
                <w:b/>
              </w:rPr>
              <w:t xml:space="preserve">Риски решения проблемы предложенным способом регулирования, риски негативных последствий: </w:t>
            </w:r>
          </w:p>
          <w:p w:rsidR="00D9650E" w:rsidRDefault="00D9650E">
            <w:pPr>
              <w:tabs>
                <w:tab w:val="center" w:pos="660"/>
                <w:tab w:val="center" w:pos="2589"/>
              </w:tabs>
              <w:spacing w:after="0"/>
            </w:pPr>
            <w:r>
              <w:t xml:space="preserve">1) риски решения проблемы предложенным способом и риски негативных последствий: </w:t>
            </w:r>
            <w:r w:rsidRPr="00D9650E">
              <w:rPr>
                <w:i/>
              </w:rPr>
              <w:t>отсутствуют</w:t>
            </w:r>
            <w:r>
              <w:t xml:space="preserve">; </w:t>
            </w:r>
          </w:p>
          <w:p w:rsidR="00D9650E" w:rsidRDefault="00D9650E">
            <w:pPr>
              <w:tabs>
                <w:tab w:val="center" w:pos="660"/>
                <w:tab w:val="center" w:pos="2589"/>
              </w:tabs>
              <w:spacing w:after="0"/>
            </w:pPr>
            <w:r>
              <w:t xml:space="preserve">2) оценка вероятности наступления рисков: </w:t>
            </w:r>
            <w:r w:rsidRPr="00D9650E">
              <w:rPr>
                <w:i/>
              </w:rPr>
              <w:t>низкая</w:t>
            </w:r>
            <w:r>
              <w:t xml:space="preserve">; </w:t>
            </w:r>
          </w:p>
          <w:p w:rsidR="00D9650E" w:rsidRDefault="00D9650E">
            <w:pPr>
              <w:tabs>
                <w:tab w:val="center" w:pos="660"/>
                <w:tab w:val="center" w:pos="2589"/>
              </w:tabs>
              <w:spacing w:after="0"/>
            </w:pPr>
            <w:r>
              <w:t xml:space="preserve">3) методы контроля эффективности избранного способа достижения целей регулирования: </w:t>
            </w:r>
            <w:r w:rsidRPr="00D9650E">
              <w:rPr>
                <w:i/>
              </w:rPr>
              <w:t>мониторинг</w:t>
            </w:r>
            <w:r>
              <w:t xml:space="preserve">; </w:t>
            </w:r>
          </w:p>
          <w:p w:rsidR="006F2493" w:rsidRDefault="00D9650E" w:rsidP="00D9650E">
            <w:pPr>
              <w:tabs>
                <w:tab w:val="center" w:pos="660"/>
                <w:tab w:val="center" w:pos="2589"/>
              </w:tabs>
              <w:spacing w:after="0"/>
            </w:pPr>
            <w:r>
              <w:t xml:space="preserve">4) степень контроля рисков: </w:t>
            </w:r>
            <w:r w:rsidRPr="00D9650E">
              <w:rPr>
                <w:i/>
              </w:rPr>
              <w:t>нет.</w:t>
            </w:r>
          </w:p>
        </w:tc>
      </w:tr>
      <w:tr w:rsidR="006F2493" w:rsidTr="00583E0B">
        <w:tblPrEx>
          <w:tblCellMar>
            <w:top w:w="37" w:type="dxa"/>
            <w:left w:w="0" w:type="dxa"/>
            <w:right w:w="89" w:type="dxa"/>
          </w:tblCellMar>
        </w:tblPrEx>
        <w:trPr>
          <w:trHeight w:val="715"/>
        </w:trPr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C64FA6">
            <w:pPr>
              <w:spacing w:after="0"/>
              <w:ind w:left="238"/>
            </w:pPr>
            <w:r>
              <w:rPr>
                <w:sz w:val="28"/>
              </w:rPr>
              <w:t>9.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D9650E" w:rsidP="00D9650E">
            <w:pPr>
              <w:spacing w:after="0"/>
              <w:ind w:left="46" w:right="701"/>
            </w:pPr>
            <w:r>
              <w:t>Необходимые для достижения заявленных целей регулирования организационно-технические, методологические, информационные и иные</w:t>
            </w:r>
            <w:r>
              <w:t xml:space="preserve"> мероприятия</w:t>
            </w:r>
            <w:r w:rsidR="00C64FA6">
              <w:rPr>
                <w:sz w:val="26"/>
              </w:rPr>
              <w:t>:</w:t>
            </w:r>
          </w:p>
        </w:tc>
      </w:tr>
      <w:tr w:rsidR="00D9650E" w:rsidTr="00583E0B">
        <w:tblPrEx>
          <w:tblCellMar>
            <w:top w:w="37" w:type="dxa"/>
            <w:left w:w="0" w:type="dxa"/>
            <w:right w:w="89" w:type="dxa"/>
          </w:tblCellMar>
        </w:tblPrEx>
        <w:trPr>
          <w:trHeight w:val="1249"/>
        </w:trPr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F2493" w:rsidRDefault="006F2493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Pr="00D9650E" w:rsidRDefault="00D9650E">
            <w:pPr>
              <w:spacing w:after="0"/>
              <w:ind w:left="10"/>
            </w:pPr>
            <w:r w:rsidRPr="00D9650E">
              <w:t>Мероприятия необходимые для достижения целей регулирования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Pr="00D9650E" w:rsidRDefault="00C64FA6">
            <w:pPr>
              <w:spacing w:after="0"/>
              <w:ind w:left="230"/>
            </w:pPr>
            <w:r w:rsidRPr="00D9650E">
              <w:t>Сроки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Pr="00D9650E" w:rsidRDefault="00C64FA6">
            <w:pPr>
              <w:spacing w:after="0"/>
              <w:ind w:left="595" w:hanging="58"/>
            </w:pPr>
            <w:r w:rsidRPr="00D9650E">
              <w:t>Ожидаемый результат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Pr="00D9650E" w:rsidRDefault="00D9650E">
            <w:pPr>
              <w:spacing w:after="0"/>
              <w:ind w:left="108"/>
              <w:jc w:val="center"/>
            </w:pPr>
            <w:r w:rsidRPr="00D9650E">
              <w:t>Объем финансирования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Pr="00D9650E" w:rsidRDefault="00D9650E">
            <w:pPr>
              <w:spacing w:after="0"/>
              <w:ind w:left="240" w:firstLine="288"/>
            </w:pPr>
            <w:r w:rsidRPr="00D9650E">
              <w:t>Источник финансирования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6F2493"/>
        </w:tc>
      </w:tr>
      <w:tr w:rsidR="00D9650E" w:rsidTr="00583E0B">
        <w:tblPrEx>
          <w:tblCellMar>
            <w:top w:w="37" w:type="dxa"/>
            <w:left w:w="0" w:type="dxa"/>
            <w:right w:w="89" w:type="dxa"/>
          </w:tblCellMar>
        </w:tblPrEx>
        <w:trPr>
          <w:trHeight w:val="1470"/>
        </w:trPr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6F2493"/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Pr="00D9650E" w:rsidRDefault="00D9650E" w:rsidP="00D9650E">
            <w:pPr>
              <w:spacing w:after="0"/>
              <w:ind w:left="115"/>
            </w:pPr>
            <w:r w:rsidRPr="00D9650E">
              <w:t>Публикация утвержденного нормативного акта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Pr="00D9650E" w:rsidRDefault="00D9650E" w:rsidP="00D9650E">
            <w:pPr>
              <w:spacing w:after="0"/>
              <w:ind w:left="24"/>
              <w:jc w:val="center"/>
            </w:pPr>
            <w:r w:rsidRPr="00D9650E">
              <w:t>С момента утверждения проекта НПА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Pr="00D9650E" w:rsidRDefault="00D9650E">
            <w:pPr>
              <w:spacing w:after="0"/>
              <w:jc w:val="center"/>
            </w:pPr>
            <w:r w:rsidRPr="00D9650E">
              <w:t>Вступление в силу нормативного акта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Pr="00D9650E" w:rsidRDefault="00C64FA6">
            <w:pPr>
              <w:spacing w:after="0"/>
              <w:ind w:left="185"/>
              <w:jc w:val="center"/>
            </w:pPr>
            <w:r w:rsidRPr="00D9650E">
              <w:t>Не требуется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Pr="00D9650E" w:rsidRDefault="00C64FA6">
            <w:pPr>
              <w:spacing w:after="0"/>
              <w:ind w:left="156"/>
              <w:jc w:val="center"/>
            </w:pPr>
            <w:r w:rsidRPr="00D9650E">
              <w:t>Нет</w:t>
            </w:r>
          </w:p>
        </w:tc>
        <w:tc>
          <w:tcPr>
            <w:tcW w:w="2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6F2493"/>
        </w:tc>
      </w:tr>
      <w:tr w:rsidR="00D9650E" w:rsidTr="00583E0B">
        <w:tblPrEx>
          <w:tblCellMar>
            <w:top w:w="37" w:type="dxa"/>
            <w:left w:w="0" w:type="dxa"/>
            <w:right w:w="89" w:type="dxa"/>
          </w:tblCellMar>
        </w:tblPrEx>
        <w:trPr>
          <w:trHeight w:val="278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50E" w:rsidRDefault="00D9650E">
            <w:pPr>
              <w:spacing w:after="0"/>
              <w:ind w:left="199"/>
            </w:pPr>
            <w:r>
              <w:rPr>
                <w:sz w:val="26"/>
              </w:rPr>
              <w:t>10.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50E" w:rsidRPr="00D9650E" w:rsidRDefault="00D9650E" w:rsidP="00D9650E">
            <w:pPr>
              <w:spacing w:after="0"/>
              <w:ind w:left="10"/>
              <w:rPr>
                <w:b/>
              </w:rPr>
            </w:pPr>
            <w:r w:rsidRPr="00D9650E">
              <w:rPr>
                <w:b/>
              </w:rPr>
              <w:t>Сведения о проведении публичных консультаций:</w:t>
            </w:r>
          </w:p>
        </w:tc>
      </w:tr>
      <w:tr w:rsidR="006F2493" w:rsidTr="00583E0B">
        <w:tblPrEx>
          <w:tblCellMar>
            <w:top w:w="37" w:type="dxa"/>
            <w:left w:w="0" w:type="dxa"/>
            <w:right w:w="89" w:type="dxa"/>
          </w:tblCellMar>
        </w:tblPrEx>
        <w:trPr>
          <w:trHeight w:val="793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D9650E" w:rsidP="00D9650E">
            <w:pPr>
              <w:spacing w:after="0"/>
              <w:ind w:left="103"/>
            </w:pPr>
            <w:r>
              <w:rPr>
                <w:sz w:val="26"/>
              </w:rPr>
              <w:t>10.</w:t>
            </w:r>
            <w:r w:rsidR="00C64FA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D9650E">
            <w:pPr>
              <w:spacing w:after="0"/>
              <w:ind w:left="103"/>
            </w:pPr>
            <w:r>
              <w:t xml:space="preserve">Полный электронный адрес размещения уведомления о проведении публичных консультаций, проекта нормативного правового акта пояснительной записки к нему: </w:t>
            </w:r>
            <w:hyperlink r:id="rId7" w:history="1">
              <w:r w:rsidR="00583E0B" w:rsidRPr="00A70AD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http://regulation.midural.ru/</w:t>
              </w:r>
            </w:hyperlink>
            <w:r w:rsidR="00583E0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583E0B" w:rsidTr="00583E0B">
        <w:tblPrEx>
          <w:tblCellMar>
            <w:top w:w="37" w:type="dxa"/>
            <w:left w:w="0" w:type="dxa"/>
            <w:right w:w="89" w:type="dxa"/>
          </w:tblCellMar>
        </w:tblPrEx>
        <w:trPr>
          <w:trHeight w:val="312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E0B" w:rsidRDefault="00583E0B" w:rsidP="00583E0B">
            <w:pPr>
              <w:spacing w:after="0"/>
              <w:ind w:left="103"/>
            </w:pPr>
            <w:r>
              <w:rPr>
                <w:sz w:val="30"/>
              </w:rPr>
              <w:t>10.2.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E0B" w:rsidRDefault="00583E0B" w:rsidP="00583E0B">
            <w:pPr>
              <w:spacing w:after="0"/>
              <w:ind w:left="10"/>
            </w:pPr>
            <w:r w:rsidRPr="00583E0B">
              <w:rPr>
                <w:b/>
              </w:rPr>
              <w:t>Срок проведения публичных консультаций</w:t>
            </w:r>
            <w:r>
              <w:t>:</w:t>
            </w:r>
          </w:p>
        </w:tc>
      </w:tr>
      <w:tr w:rsidR="006F2493" w:rsidTr="00583E0B">
        <w:tblPrEx>
          <w:tblCellMar>
            <w:top w:w="60" w:type="dxa"/>
            <w:left w:w="86" w:type="dxa"/>
            <w:right w:w="125" w:type="dxa"/>
          </w:tblCellMar>
        </w:tblPrEx>
        <w:trPr>
          <w:trHeight w:val="557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6F2493"/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E0B" w:rsidRDefault="00583E0B">
            <w:pPr>
              <w:spacing w:after="0"/>
              <w:ind w:left="19" w:right="5002" w:firstLine="38"/>
              <w:jc w:val="both"/>
            </w:pPr>
            <w:r>
              <w:t>начало: «24»</w:t>
            </w:r>
            <w:r>
              <w:t xml:space="preserve"> </w:t>
            </w:r>
            <w:r>
              <w:t>августа</w:t>
            </w:r>
            <w:r>
              <w:t xml:space="preserve"> 202</w:t>
            </w:r>
            <w:r>
              <w:t>3</w:t>
            </w:r>
            <w:r>
              <w:t xml:space="preserve"> г.; </w:t>
            </w:r>
          </w:p>
          <w:p w:rsidR="006F2493" w:rsidRDefault="00583E0B" w:rsidP="00583E0B">
            <w:pPr>
              <w:spacing w:after="0"/>
              <w:ind w:left="19" w:right="5002" w:firstLine="38"/>
              <w:jc w:val="both"/>
            </w:pPr>
            <w:r>
              <w:t>окончание: «01»</w:t>
            </w:r>
            <w:r>
              <w:t xml:space="preserve"> </w:t>
            </w:r>
            <w:r>
              <w:t>сентября</w:t>
            </w:r>
            <w:r>
              <w:t xml:space="preserve"> 202</w:t>
            </w:r>
            <w:r>
              <w:t>3</w:t>
            </w:r>
            <w:r>
              <w:t xml:space="preserve"> г</w:t>
            </w:r>
          </w:p>
        </w:tc>
      </w:tr>
      <w:tr w:rsidR="006F2493" w:rsidTr="00583E0B">
        <w:tblPrEx>
          <w:tblCellMar>
            <w:top w:w="60" w:type="dxa"/>
            <w:left w:w="86" w:type="dxa"/>
            <w:right w:w="125" w:type="dxa"/>
          </w:tblCellMar>
        </w:tblPrEx>
        <w:trPr>
          <w:trHeight w:val="826"/>
        </w:trPr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C64FA6">
            <w:pPr>
              <w:spacing w:after="0"/>
              <w:ind w:left="29"/>
              <w:jc w:val="both"/>
            </w:pPr>
            <w:r>
              <w:rPr>
                <w:sz w:val="36"/>
              </w:rPr>
              <w:t>103</w:t>
            </w:r>
          </w:p>
        </w:tc>
        <w:tc>
          <w:tcPr>
            <w:tcW w:w="923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493" w:rsidRDefault="00583E0B" w:rsidP="00583E0B">
            <w:pPr>
              <w:spacing w:after="0"/>
              <w:ind w:firstLine="19"/>
            </w:pPr>
            <w:r>
              <w:t xml:space="preserve">Иные сведения о проведении публичных консультаций: способ направления участниками публичных консультаций мнений и предложений в электронном виде на электронный адрес: </w:t>
            </w:r>
          </w:p>
          <w:p w:rsidR="00583E0B" w:rsidRPr="00583E0B" w:rsidRDefault="00583E0B" w:rsidP="00583E0B">
            <w:pPr>
              <w:spacing w:after="0"/>
              <w:ind w:firstLine="19"/>
              <w:rPr>
                <w:rFonts w:asciiTheme="minorHAnsi" w:hAnsiTheme="minorHAnsi"/>
              </w:rPr>
            </w:pPr>
            <w:hyperlink r:id="rId8" w:history="1">
              <w:r w:rsidRPr="00A70ADF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ekonomist_zato@mail.ru</w:t>
              </w:r>
            </w:hyperlink>
            <w:r>
              <w:rPr>
                <w:rFonts w:asciiTheme="minorHAnsi" w:hAnsiTheme="minorHAnsi"/>
                <w:color w:val="87898F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583E0B" w:rsidRDefault="00583E0B" w:rsidP="00583E0B">
      <w:pPr>
        <w:spacing w:after="0" w:line="254" w:lineRule="auto"/>
        <w:ind w:left="14" w:right="248" w:hanging="10"/>
      </w:pPr>
    </w:p>
    <w:p w:rsidR="00583E0B" w:rsidRDefault="00583E0B" w:rsidP="00583E0B">
      <w:pPr>
        <w:spacing w:after="0" w:line="254" w:lineRule="auto"/>
        <w:ind w:left="14" w:right="248" w:hanging="10"/>
      </w:pPr>
      <w:r>
        <w:t>Разработчик проекта нормативного правового акта:</w:t>
      </w:r>
    </w:p>
    <w:p w:rsidR="00583E0B" w:rsidRDefault="00583E0B" w:rsidP="00583E0B">
      <w:pPr>
        <w:spacing w:after="0" w:line="254" w:lineRule="auto"/>
        <w:ind w:left="14" w:right="248" w:hanging="10"/>
      </w:pPr>
    </w:p>
    <w:p w:rsidR="00583E0B" w:rsidRDefault="00583E0B" w:rsidP="00583E0B">
      <w:pPr>
        <w:spacing w:after="0" w:line="254" w:lineRule="auto"/>
        <w:ind w:left="14" w:right="248" w:hanging="10"/>
        <w:rPr>
          <w:sz w:val="24"/>
        </w:rPr>
      </w:pPr>
      <w:r>
        <w:rPr>
          <w:sz w:val="24"/>
        </w:rPr>
        <w:t>Специалист 1 категории отдела</w:t>
      </w:r>
      <w:r w:rsidRPr="00583E0B">
        <w:rPr>
          <w:sz w:val="24"/>
        </w:rPr>
        <w:t xml:space="preserve"> </w:t>
      </w:r>
    </w:p>
    <w:p w:rsidR="00583E0B" w:rsidRDefault="00583E0B" w:rsidP="00583E0B">
      <w:pPr>
        <w:spacing w:after="0" w:line="254" w:lineRule="auto"/>
        <w:ind w:left="14" w:right="248" w:hanging="10"/>
        <w:rPr>
          <w:sz w:val="24"/>
        </w:rPr>
      </w:pPr>
      <w:r>
        <w:rPr>
          <w:sz w:val="24"/>
        </w:rPr>
        <w:t>городского хозяйства администрации</w:t>
      </w:r>
      <w:r w:rsidRPr="00583E0B">
        <w:rPr>
          <w:sz w:val="24"/>
        </w:rPr>
        <w:t xml:space="preserve"> </w:t>
      </w:r>
    </w:p>
    <w:p w:rsidR="006F2493" w:rsidRDefault="00583E0B" w:rsidP="00583E0B">
      <w:pPr>
        <w:spacing w:after="0" w:line="254" w:lineRule="auto"/>
        <w:ind w:left="14" w:right="248" w:hanging="10"/>
      </w:pPr>
      <w:r>
        <w:rPr>
          <w:sz w:val="24"/>
        </w:rPr>
        <w:t xml:space="preserve">городского </w:t>
      </w:r>
      <w:proofErr w:type="gramStart"/>
      <w:r>
        <w:rPr>
          <w:sz w:val="24"/>
        </w:rPr>
        <w:t>округа</w:t>
      </w:r>
      <w:proofErr w:type="gramEnd"/>
      <w:r>
        <w:rPr>
          <w:sz w:val="24"/>
        </w:rPr>
        <w:t xml:space="preserve"> ЗАТО Свободный               </w:t>
      </w:r>
      <w:r>
        <w:rPr>
          <w:noProof/>
        </w:rPr>
        <w:t xml:space="preserve"> Ю.А. Хисамутдинова             </w:t>
      </w:r>
    </w:p>
    <w:sectPr w:rsidR="006F2493" w:rsidSect="00583E0B">
      <w:pgSz w:w="12082" w:h="16958"/>
      <w:pgMar w:top="595" w:right="883" w:bottom="860" w:left="12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6EB"/>
    <w:multiLevelType w:val="hybridMultilevel"/>
    <w:tmpl w:val="39C0E830"/>
    <w:lvl w:ilvl="0" w:tplc="38F478A2">
      <w:start w:val="1"/>
      <w:numFmt w:val="decimal"/>
      <w:lvlText w:val="%1)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8F3D2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9B7A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46532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C03F2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2C551E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7EA77A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2FCB8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0C556E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D51D20"/>
    <w:multiLevelType w:val="hybridMultilevel"/>
    <w:tmpl w:val="2432FFD8"/>
    <w:lvl w:ilvl="0" w:tplc="ABEE4D64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4EEE06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DCC7D2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546522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D4C034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F00624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CA795A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B048964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C40C416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4D646C"/>
    <w:multiLevelType w:val="hybridMultilevel"/>
    <w:tmpl w:val="AA5AB4DE"/>
    <w:lvl w:ilvl="0" w:tplc="5A480E08">
      <w:start w:val="1"/>
      <w:numFmt w:val="decimal"/>
      <w:lvlText w:val="%1)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98DD8C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DE9F6C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721900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6E12D0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327BF6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A4F312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A2032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EA3EF2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682C44"/>
    <w:multiLevelType w:val="hybridMultilevel"/>
    <w:tmpl w:val="DB840834"/>
    <w:lvl w:ilvl="0" w:tplc="06763650">
      <w:start w:val="4"/>
      <w:numFmt w:val="decimal"/>
      <w:lvlText w:val="%1)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6A6FA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86F12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22A94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8C1024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27F54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0FC28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4A080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4CC04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1F1936"/>
    <w:multiLevelType w:val="hybridMultilevel"/>
    <w:tmpl w:val="D2280126"/>
    <w:lvl w:ilvl="0" w:tplc="573CE992">
      <w:start w:val="1"/>
      <w:numFmt w:val="decimal"/>
      <w:lvlText w:val="%1)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2E9642">
      <w:start w:val="1"/>
      <w:numFmt w:val="lowerLetter"/>
      <w:lvlText w:val="%2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283080">
      <w:start w:val="1"/>
      <w:numFmt w:val="lowerRoman"/>
      <w:lvlText w:val="%3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E42F76">
      <w:start w:val="1"/>
      <w:numFmt w:val="decimal"/>
      <w:lvlText w:val="%4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F6D18E">
      <w:start w:val="1"/>
      <w:numFmt w:val="lowerLetter"/>
      <w:lvlText w:val="%5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7E1E82">
      <w:start w:val="1"/>
      <w:numFmt w:val="lowerRoman"/>
      <w:lvlText w:val="%6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B40774">
      <w:start w:val="1"/>
      <w:numFmt w:val="decimal"/>
      <w:lvlText w:val="%7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06F3B2">
      <w:start w:val="1"/>
      <w:numFmt w:val="lowerLetter"/>
      <w:lvlText w:val="%8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32081E">
      <w:start w:val="1"/>
      <w:numFmt w:val="lowerRoman"/>
      <w:lvlText w:val="%9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93"/>
    <w:rsid w:val="000D0900"/>
    <w:rsid w:val="00217737"/>
    <w:rsid w:val="00583E0B"/>
    <w:rsid w:val="006F2493"/>
    <w:rsid w:val="00C64FA6"/>
    <w:rsid w:val="00D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0442"/>
  <w15:docId w15:val="{E448AE95-AE0E-4B99-9AEB-2B9CEAC8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6" w:right="3187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D0900"/>
    <w:rPr>
      <w:color w:val="0563C1" w:themeColor="hyperlink"/>
      <w:u w:val="single"/>
    </w:rPr>
  </w:style>
  <w:style w:type="paragraph" w:customStyle="1" w:styleId="western">
    <w:name w:val="western"/>
    <w:basedOn w:val="a"/>
    <w:rsid w:val="00217737"/>
    <w:pPr>
      <w:spacing w:before="100" w:beforeAutospacing="1" w:after="119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st_zat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-96@yandex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cp:lastModifiedBy>Шабанова</cp:lastModifiedBy>
  <cp:revision>2</cp:revision>
  <dcterms:created xsi:type="dcterms:W3CDTF">2023-10-10T06:09:00Z</dcterms:created>
  <dcterms:modified xsi:type="dcterms:W3CDTF">2023-10-10T06:09:00Z</dcterms:modified>
</cp:coreProperties>
</file>