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460D66" w:rsidRDefault="000F7EE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460D66" w:rsidRDefault="0076565C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«</w:t>
      </w:r>
      <w:r w:rsidR="006E6C34">
        <w:rPr>
          <w:rFonts w:ascii="Liberation Serif" w:hAnsi="Liberation Serif"/>
          <w:sz w:val="24"/>
          <w:szCs w:val="24"/>
        </w:rPr>
        <w:t>30</w:t>
      </w:r>
      <w:r>
        <w:rPr>
          <w:rFonts w:ascii="Liberation Serif" w:hAnsi="Liberation Serif"/>
          <w:sz w:val="24"/>
          <w:szCs w:val="24"/>
        </w:rPr>
        <w:t>» ноября 2023 года №680</w:t>
      </w:r>
      <w:bookmarkStart w:id="0" w:name="_GoBack"/>
      <w:bookmarkEnd w:id="0"/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:rsidR="00460D66" w:rsidRDefault="00460D66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460D66" w:rsidRDefault="000F7EEC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ПОРЯДОК</w:t>
      </w:r>
    </w:p>
    <w:p w:rsidR="00460D66" w:rsidRDefault="000F7EEC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расходования средств, поступивших в бюджет городского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в форме иных межбюджетных трансфертов из областного бюджета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</w:p>
    <w:p w:rsidR="00460D66" w:rsidRDefault="00460D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460D66" w:rsidRDefault="00460D66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p w:rsidR="00460D66" w:rsidRDefault="000F7EEC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1. Настоящий Порядок разработан в соответствии с постановлением Правительства Свердловской области от 08.12.2022 № 855-ПП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«О предоставлении в 2022 году иного межбюджетного трансферта </w:t>
      </w:r>
      <w:r>
        <w:rPr>
          <w:rFonts w:ascii="Liberation Serif" w:hAnsi="Liberation Serif"/>
          <w:sz w:val="28"/>
          <w:szCs w:val="28"/>
          <w:lang w:eastAsia="ru-RU"/>
        </w:rPr>
        <w:br/>
        <w:t>из областного бюджета бюджетам муниципальных образований, расположенных на территории Свердловской области, на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организациях, расположенных на территории Свердловской области».</w:t>
      </w:r>
    </w:p>
    <w:p w:rsidR="00460D66" w:rsidRDefault="000F7EEC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Порядок определяет условия расходования средств, поступивших </w:t>
      </w:r>
      <w:r>
        <w:rPr>
          <w:rFonts w:ascii="Liberation Serif" w:hAnsi="Liberation Serif"/>
          <w:sz w:val="28"/>
          <w:szCs w:val="28"/>
        </w:rPr>
        <w:br/>
        <w:t xml:space="preserve">в бюджет городского округа ЗАТО Свободный в форме иных межбюджетных трансфертов из областного бюджета, на </w:t>
      </w:r>
      <w:r>
        <w:rPr>
          <w:rFonts w:ascii="Liberation Serif" w:hAnsi="Liberation Serif"/>
          <w:sz w:val="28"/>
          <w:szCs w:val="28"/>
          <w:lang w:eastAsia="ru-RU"/>
        </w:rPr>
        <w:t xml:space="preserve">проведение мероприятий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по обеспечению деятельности советников директора по воспитанию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и взаимодействию с детскими общественными объединениями </w:t>
      </w:r>
      <w:r>
        <w:rPr>
          <w:rFonts w:ascii="Liberation Serif" w:hAnsi="Liberation Serif"/>
          <w:sz w:val="28"/>
          <w:szCs w:val="28"/>
          <w:lang w:eastAsia="ru-RU"/>
        </w:rPr>
        <w:br/>
        <w:t>в муниципальных общеобразовательных организациях, расположенных на территории Свердловской области (далее – иные межбюджетные трансферты)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Главным администратором доходов и главным распорядителем бюджетных средств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является администрация городского округа ЗАТО свободный (далее – Администрация). </w:t>
      </w:r>
    </w:p>
    <w:p w:rsidR="00460D66" w:rsidRDefault="000F7EE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4. Иные межбюджетные трансферты выделяются из областного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бюджета  подлежат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зачислению в доход бюджета городского округа ЗАТО Свободный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расходованию </w:t>
      </w:r>
      <w:r>
        <w:rPr>
          <w:rFonts w:ascii="Liberation Serif" w:hAnsi="Liberation Serif"/>
          <w:color w:val="000000"/>
          <w:sz w:val="28"/>
          <w:szCs w:val="28"/>
        </w:rPr>
        <w:t>по разделу 0700 «Образование», подразделу 0709 «Другие вопросы в сфере образования»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Иные межбюджетные трансферты, выделенные из областного бюджета, направляются для предоставления субсидий на иные цели подведомственным учреждениям Администрации на основании соглашения в пределах утвержденных бюджетных ассигнований и лимитов бюджетных обязательств на указанные цели.</w:t>
      </w:r>
    </w:p>
    <w:p w:rsidR="00460D66" w:rsidRDefault="000F7EE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6. Администрация </w:t>
      </w:r>
      <w:r>
        <w:rPr>
          <w:rFonts w:ascii="Liberation Serif" w:hAnsi="Liberation Serif"/>
          <w:sz w:val="28"/>
          <w:szCs w:val="28"/>
        </w:rPr>
        <w:t xml:space="preserve">предоставляет в </w:t>
      </w:r>
      <w:r>
        <w:rPr>
          <w:rFonts w:ascii="Liberation Serif" w:hAnsi="Liberation Serif" w:cs="Liberation Serif"/>
          <w:sz w:val="28"/>
          <w:szCs w:val="28"/>
        </w:rPr>
        <w:t xml:space="preserve">Министерство образования и молодежной политики Свердловской области (далее – Министерство) отчеты об использовании иных межбюджетных трансфертов по форме и сроки, установленные </w:t>
      </w:r>
      <w:r>
        <w:rPr>
          <w:rFonts w:ascii="Liberation Serif" w:hAnsi="Liberation Serif"/>
          <w:sz w:val="28"/>
          <w:szCs w:val="28"/>
        </w:rPr>
        <w:t>Министерством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Иные межбюджетные трансферты, полученные </w:t>
      </w:r>
      <w:proofErr w:type="gramStart"/>
      <w:r>
        <w:rPr>
          <w:rFonts w:ascii="Liberation Serif" w:hAnsi="Liberation Serif"/>
          <w:sz w:val="28"/>
          <w:szCs w:val="28"/>
        </w:rPr>
        <w:t>из областного бюджета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lastRenderedPageBreak/>
        <w:t>носят целевой характер и не могут быть использованы на иные цели.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Неиспользованные остатки иных межбюджетных трансфертов подлежат</w:t>
      </w:r>
      <w:r>
        <w:rPr>
          <w:rFonts w:ascii="Liberation Serif" w:hAnsi="Liberation Serif"/>
          <w:sz w:val="28"/>
          <w:szCs w:val="28"/>
        </w:rPr>
        <w:t xml:space="preserve"> возврату в областной бюджет в срок, установленный бюджетным законодательством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60D66" w:rsidRDefault="000F7EE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Контроль за соблюдением порядка и целевым расходованием иных межбюджетных трансфертов осуществляется Администрацией, финансовым отделом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в соответствии с законодательством Российской Федерации в пределах своей компетенции.</w:t>
      </w:r>
    </w:p>
    <w:p w:rsidR="00460D66" w:rsidRDefault="00460D6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0D66" w:rsidRDefault="00460D66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sectPr w:rsidR="00460D66" w:rsidSect="00597641">
      <w:headerReference w:type="default" r:id="rId7"/>
      <w:pgSz w:w="11906" w:h="16838"/>
      <w:pgMar w:top="864" w:right="567" w:bottom="1134" w:left="1418" w:header="567" w:footer="0" w:gutter="0"/>
      <w:pgNumType w:start="2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0F" w:rsidRDefault="008B0C0F" w:rsidP="001D4275">
      <w:pPr>
        <w:spacing w:after="0" w:line="240" w:lineRule="auto"/>
      </w:pPr>
      <w:r>
        <w:separator/>
      </w:r>
    </w:p>
  </w:endnote>
  <w:endnote w:type="continuationSeparator" w:id="0">
    <w:p w:rsidR="008B0C0F" w:rsidRDefault="008B0C0F" w:rsidP="001D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0F" w:rsidRDefault="008B0C0F" w:rsidP="001D4275">
      <w:pPr>
        <w:spacing w:after="0" w:line="240" w:lineRule="auto"/>
      </w:pPr>
      <w:r>
        <w:separator/>
      </w:r>
    </w:p>
  </w:footnote>
  <w:footnote w:type="continuationSeparator" w:id="0">
    <w:p w:rsidR="008B0C0F" w:rsidRDefault="008B0C0F" w:rsidP="001D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33073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97641" w:rsidRPr="00597641" w:rsidRDefault="00597641">
        <w:pPr>
          <w:pStyle w:val="ad"/>
          <w:jc w:val="center"/>
          <w:rPr>
            <w:rFonts w:ascii="Liberation Serif" w:hAnsi="Liberation Serif"/>
          </w:rPr>
        </w:pPr>
        <w:r w:rsidRPr="00597641">
          <w:rPr>
            <w:rFonts w:ascii="Liberation Serif" w:hAnsi="Liberation Serif"/>
          </w:rPr>
          <w:fldChar w:fldCharType="begin"/>
        </w:r>
        <w:r w:rsidRPr="00597641">
          <w:rPr>
            <w:rFonts w:ascii="Liberation Serif" w:hAnsi="Liberation Serif"/>
          </w:rPr>
          <w:instrText>PAGE   \* MERGEFORMAT</w:instrText>
        </w:r>
        <w:r w:rsidRPr="00597641">
          <w:rPr>
            <w:rFonts w:ascii="Liberation Serif" w:hAnsi="Liberation Serif"/>
          </w:rPr>
          <w:fldChar w:fldCharType="separate"/>
        </w:r>
        <w:r w:rsidR="0076565C">
          <w:rPr>
            <w:rFonts w:ascii="Liberation Serif" w:hAnsi="Liberation Serif"/>
            <w:noProof/>
          </w:rPr>
          <w:t>3</w:t>
        </w:r>
        <w:r w:rsidRPr="00597641">
          <w:rPr>
            <w:rFonts w:ascii="Liberation Serif" w:hAnsi="Liberation Serif"/>
          </w:rPr>
          <w:fldChar w:fldCharType="end"/>
        </w:r>
      </w:p>
    </w:sdtContent>
  </w:sdt>
  <w:p w:rsidR="00597641" w:rsidRDefault="0059764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66"/>
    <w:rsid w:val="000F7EEC"/>
    <w:rsid w:val="001D4275"/>
    <w:rsid w:val="00460D66"/>
    <w:rsid w:val="00597641"/>
    <w:rsid w:val="006E6C34"/>
    <w:rsid w:val="0076565C"/>
    <w:rsid w:val="008B0C0F"/>
    <w:rsid w:val="009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E18D9"/>
  <w15:docId w15:val="{C12C2EA2-1C7D-4CA1-B8F7-A9E1B2DC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82D4E"/>
  </w:style>
  <w:style w:type="character" w:customStyle="1" w:styleId="a4">
    <w:name w:val="Нижний колонтитул Знак"/>
    <w:basedOn w:val="a0"/>
    <w:uiPriority w:val="99"/>
    <w:qFormat/>
    <w:rsid w:val="00182D4E"/>
  </w:style>
  <w:style w:type="character" w:customStyle="1" w:styleId="a5">
    <w:name w:val="Текст примечания Знак"/>
    <w:basedOn w:val="a0"/>
    <w:qFormat/>
    <w:rsid w:val="00EA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EA4A2E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qFormat/>
    <w:rsid w:val="00EA4A2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82D4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annotation text"/>
    <w:basedOn w:val="a"/>
    <w:qFormat/>
    <w:rsid w:val="00EA4A2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EA4A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Нижний колонтитул1"/>
    <w:basedOn w:val="a"/>
    <w:qFormat/>
    <w:rsid w:val="0071234A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qFormat/>
    <w:rsid w:val="006B670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FD3A59"/>
    <w:pPr>
      <w:widowControl w:val="0"/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FD3A59"/>
    <w:pPr>
      <w:widowControl w:val="0"/>
      <w:suppressAutoHyphens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2">
    <w:name w:val="Table Grid"/>
    <w:basedOn w:val="a1"/>
    <w:uiPriority w:val="59"/>
    <w:rsid w:val="001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B95E7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71234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BF0D8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rsid w:val="000131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069D-01DA-4FB9-BA90-73D5A571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Шикова</cp:lastModifiedBy>
  <cp:revision>69</cp:revision>
  <cp:lastPrinted>2023-11-14T04:32:00Z</cp:lastPrinted>
  <dcterms:created xsi:type="dcterms:W3CDTF">2023-03-17T10:41:00Z</dcterms:created>
  <dcterms:modified xsi:type="dcterms:W3CDTF">2023-12-01T10:18:00Z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