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2" w:rsidRDefault="00A9235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__» мая 2022 года № _</w:t>
      </w:r>
      <w:r>
        <w:rPr>
          <w:rFonts w:ascii="Liberation Serif" w:hAnsi="Liberation Serif" w:cs="Liberation Serif"/>
          <w:sz w:val="28"/>
          <w:szCs w:val="28"/>
        </w:rPr>
        <w:t>279</w:t>
      </w:r>
    </w:p>
    <w:p w:rsidR="00691522" w:rsidRDefault="00A9235F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691522" w:rsidRDefault="00691522">
      <w:pPr>
        <w:rPr>
          <w:rFonts w:ascii="Liberation Serif" w:hAnsi="Liberation Serif" w:cs="Liberation Serif"/>
          <w:sz w:val="28"/>
          <w:szCs w:val="28"/>
        </w:rPr>
      </w:pPr>
    </w:p>
    <w:p w:rsidR="00691522" w:rsidRDefault="00691522">
      <w:pPr>
        <w:rPr>
          <w:rFonts w:ascii="Liberation Serif" w:hAnsi="Liberation Serif" w:cs="Liberation Serif"/>
          <w:sz w:val="28"/>
          <w:szCs w:val="28"/>
        </w:rPr>
      </w:pPr>
    </w:p>
    <w:p w:rsidR="00691522" w:rsidRDefault="00A9235F">
      <w:pPr>
        <w:pStyle w:val="13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bCs/>
          <w:iCs/>
          <w:szCs w:val="28"/>
        </w:rPr>
        <w:t xml:space="preserve">Об утверждении Плана мероприятий </w:t>
      </w:r>
      <w:r>
        <w:rPr>
          <w:rFonts w:ascii="Liberation Serif" w:hAnsi="Liberation Serif" w:cs="Liberation Serif"/>
          <w:b/>
          <w:szCs w:val="28"/>
        </w:rPr>
        <w:t xml:space="preserve">(«дорожной карты») по повышению доходного потенциала городского </w:t>
      </w:r>
      <w:proofErr w:type="gramStart"/>
      <w:r>
        <w:rPr>
          <w:rFonts w:ascii="Liberation Serif" w:hAnsi="Liberation Serif" w:cs="Liberation Serif"/>
          <w:b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Cs w:val="28"/>
        </w:rPr>
        <w:t xml:space="preserve"> ЗАТО Свободный</w:t>
      </w:r>
    </w:p>
    <w:p w:rsidR="00691522" w:rsidRDefault="00A9235F">
      <w:pPr>
        <w:pStyle w:val="13"/>
        <w:ind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/>
          <w:szCs w:val="28"/>
        </w:rPr>
        <w:t>на 2022-2024 годы и Перечня целевых показателей Плана мероприятий («дорожной карты») по</w:t>
      </w:r>
      <w:r>
        <w:rPr>
          <w:rFonts w:ascii="Liberation Serif" w:hAnsi="Liberation Serif" w:cs="Liberation Serif"/>
          <w:b/>
          <w:szCs w:val="28"/>
        </w:rPr>
        <w:t xml:space="preserve"> повышению доходного потенциала городского </w:t>
      </w:r>
      <w:proofErr w:type="gramStart"/>
      <w:r>
        <w:rPr>
          <w:rFonts w:ascii="Liberation Serif" w:hAnsi="Liberation Serif" w:cs="Liberation Serif"/>
          <w:b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Cs w:val="28"/>
        </w:rPr>
        <w:t xml:space="preserve"> ЗАТО Свободный на 2022-2024 годы</w:t>
      </w:r>
    </w:p>
    <w:p w:rsidR="00691522" w:rsidRDefault="00691522">
      <w:pPr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691522" w:rsidRDefault="00691522">
      <w:pPr>
        <w:contextualSpacing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691522" w:rsidRDefault="00A9235F">
      <w:pPr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распоряжением Правительства Свердловской области от 08.04.2022 № 138-РП «Об утверждении Плана мероприятий («дорожной карты») по повышению доходного потенц</w:t>
      </w:r>
      <w:r>
        <w:rPr>
          <w:rFonts w:ascii="Liberation Serif" w:hAnsi="Liberation Serif" w:cs="Liberation Serif"/>
          <w:sz w:val="28"/>
          <w:szCs w:val="28"/>
        </w:rPr>
        <w:t xml:space="preserve">иала Свердловской области на 2022-2024 годы и Перечня целевых показателей Плана мероприятий (дорожной карты) по повышению доходного потенциала Свердловской области на 2022-2024 годы»,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691522" w:rsidRDefault="00A9235F">
      <w:pPr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691522" w:rsidRDefault="00A9235F">
      <w:pPr>
        <w:pStyle w:val="afb"/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</w:t>
      </w:r>
      <w:r>
        <w:rPr>
          <w:rFonts w:ascii="Liberation Serif" w:hAnsi="Liberation Serif" w:cs="Liberation Serif"/>
          <w:sz w:val="28"/>
          <w:szCs w:val="28"/>
        </w:rPr>
        <w:t xml:space="preserve">вердить План мероприятий («дорожную карту») по повышению доходного потенциала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2022-2024 годы (далее - План) (прилагается).</w:t>
      </w:r>
    </w:p>
    <w:p w:rsidR="00691522" w:rsidRDefault="00A9235F">
      <w:pPr>
        <w:pStyle w:val="afb"/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Перечень целевых показателей Плана мероприятий («дорожной карты») по повышению доходног</w:t>
      </w:r>
      <w:r>
        <w:rPr>
          <w:rFonts w:ascii="Liberation Serif" w:hAnsi="Liberation Serif" w:cs="Liberation Serif"/>
          <w:sz w:val="28"/>
          <w:szCs w:val="28"/>
        </w:rPr>
        <w:t xml:space="preserve">о потенциала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2022-2024 годы (прилагается).</w:t>
      </w:r>
    </w:p>
    <w:p w:rsidR="00691522" w:rsidRDefault="00A9235F">
      <w:pPr>
        <w:pStyle w:val="afb"/>
        <w:numPr>
          <w:ilvl w:val="0"/>
          <w:numId w:val="1"/>
        </w:numPr>
        <w:tabs>
          <w:tab w:val="left" w:pos="709"/>
        </w:tabs>
        <w:spacing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Структурным подразделениям администрации обеспечить представление информации о выполнении Плана в 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нарастающим ито</w:t>
      </w:r>
      <w:r>
        <w:rPr>
          <w:rFonts w:ascii="Liberation Serif" w:hAnsi="Liberation Serif" w:cs="Liberation Serif"/>
          <w:sz w:val="28"/>
          <w:szCs w:val="28"/>
        </w:rPr>
        <w:t>гом (за первый квартал, первое полугодие и девять месяцев отчетного года):</w:t>
      </w:r>
    </w:p>
    <w:p w:rsidR="00691522" w:rsidRDefault="00A9235F">
      <w:pPr>
        <w:pStyle w:val="afb"/>
        <w:tabs>
          <w:tab w:val="left" w:pos="1185"/>
        </w:tabs>
        <w:spacing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ежеквартально — в срок не позднее 15 числа месяца, следующего за отчетным кварталом;</w:t>
      </w:r>
    </w:p>
    <w:p w:rsidR="00691522" w:rsidRDefault="00A9235F">
      <w:pPr>
        <w:pStyle w:val="afb"/>
        <w:spacing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календарный год — в срок не позднее 20 числа месяца, следующего за отчетным годом, если Плано</w:t>
      </w:r>
      <w:r>
        <w:rPr>
          <w:rFonts w:ascii="Liberation Serif" w:hAnsi="Liberation Serif" w:cs="Liberation Serif"/>
          <w:sz w:val="28"/>
          <w:szCs w:val="28"/>
        </w:rPr>
        <w:t>м не определен иной срок исполнения.</w:t>
      </w:r>
    </w:p>
    <w:p w:rsidR="00691522" w:rsidRDefault="00A9235F">
      <w:pPr>
        <w:pStyle w:val="af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                                              с 01 января 2022 года.</w:t>
      </w:r>
    </w:p>
    <w:p w:rsidR="00691522" w:rsidRDefault="00A9235F">
      <w:pPr>
        <w:pStyle w:val="af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91522" w:rsidRDefault="00691522">
      <w:pPr>
        <w:pStyle w:val="afb"/>
        <w:tabs>
          <w:tab w:val="left" w:pos="709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91522" w:rsidRDefault="00691522">
      <w:pPr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691522" w:rsidRDefault="00A9235F" w:rsidP="00702C40">
      <w:pPr>
        <w:contextualSpacing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         А.В. Иванов</w:t>
      </w:r>
      <w:bookmarkStart w:id="0" w:name="_GoBack"/>
      <w:bookmarkEnd w:id="0"/>
    </w:p>
    <w:sectPr w:rsidR="00691522" w:rsidSect="00702C40">
      <w:headerReference w:type="default" r:id="rId7"/>
      <w:footerReference w:type="default" r:id="rId8"/>
      <w:pgSz w:w="11906" w:h="16838"/>
      <w:pgMar w:top="777" w:right="567" w:bottom="777" w:left="1418" w:header="72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5F" w:rsidRDefault="00A9235F">
      <w:r>
        <w:separator/>
      </w:r>
    </w:p>
  </w:endnote>
  <w:endnote w:type="continuationSeparator" w:id="0">
    <w:p w:rsidR="00A9235F" w:rsidRDefault="00A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</w:font>
  <w:font w:name="Constantia">
    <w:panose1 w:val="02030602050306030303"/>
    <w:charset w:val="CC"/>
    <w:family w:val="roman"/>
    <w:pitch w:val="variable"/>
  </w:font>
  <w:font w:name="OpenSymbol">
    <w:altName w:val="Arial Unicode MS"/>
    <w:panose1 w:val="05010000000000000000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22" w:rsidRDefault="00691522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5F" w:rsidRDefault="00A9235F">
      <w:r>
        <w:separator/>
      </w:r>
    </w:p>
  </w:footnote>
  <w:footnote w:type="continuationSeparator" w:id="0">
    <w:p w:rsidR="00A9235F" w:rsidRDefault="00A9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22" w:rsidRDefault="006915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72FD"/>
    <w:multiLevelType w:val="multilevel"/>
    <w:tmpl w:val="5F00F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5016E81"/>
    <w:multiLevelType w:val="multilevel"/>
    <w:tmpl w:val="58D2D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2"/>
    <w:rsid w:val="00691522"/>
    <w:rsid w:val="00702C40"/>
    <w:rsid w:val="00A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0D46"/>
  <w15:docId w15:val="{5A940324-1C54-4BCC-AA70-A0CC225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line number"/>
    <w:qFormat/>
  </w:style>
  <w:style w:type="character" w:customStyle="1" w:styleId="a5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Pr>
      <w:sz w:val="24"/>
      <w:szCs w:val="24"/>
    </w:rPr>
  </w:style>
  <w:style w:type="character" w:customStyle="1" w:styleId="a7">
    <w:name w:val="Нижний колонтитул Знак"/>
    <w:qFormat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laceholder Text"/>
    <w:qFormat/>
    <w:rPr>
      <w:color w:val="808080"/>
    </w:rPr>
  </w:style>
  <w:style w:type="character" w:customStyle="1" w:styleId="a9">
    <w:name w:val="Текст сноски Знак"/>
    <w:basedOn w:val="a0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">
    <w:name w:val="Текст концевой сноски Знак"/>
    <w:basedOn w:val="a0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d">
    <w:name w:val="Текст примечания Знак"/>
    <w:basedOn w:val="a0"/>
    <w:qFormat/>
  </w:style>
  <w:style w:type="character" w:customStyle="1" w:styleId="1">
    <w:name w:val="Заголовок 1 Знак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ae">
    <w:name w:val="Название Знак"/>
    <w:qFormat/>
    <w:rPr>
      <w:b/>
      <w:sz w:val="28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Схема документа Знак"/>
    <w:qFormat/>
    <w:rPr>
      <w:rFonts w:ascii="Tahoma" w:eastAsia="Tahoma" w:hAnsi="Tahoma" w:cs="Tahoma"/>
      <w:sz w:val="24"/>
      <w:szCs w:val="24"/>
      <w:shd w:val="clear" w:color="auto" w:fill="000080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ма примечания Знак"/>
    <w:qFormat/>
    <w:rPr>
      <w:b/>
      <w:bCs/>
    </w:rPr>
  </w:style>
  <w:style w:type="character" w:customStyle="1" w:styleId="af2">
    <w:name w:val="Основной текст_"/>
    <w:qFormat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4"/>
      <w:szCs w:val="14"/>
      <w:u w:val="none"/>
      <w:lang w:val="ru-RU"/>
    </w:rPr>
  </w:style>
  <w:style w:type="character" w:customStyle="1" w:styleId="6pt0pt">
    <w:name w:val="Основной текст + 6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qFormat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FontStyle51">
    <w:name w:val="Font Style51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Маркеры"/>
    <w:qFormat/>
    <w:rPr>
      <w:rFonts w:ascii="OpenSymbol" w:eastAsia="OpenSymbol" w:hAnsi="OpenSymbol" w:cs="OpenSymbol"/>
    </w:rPr>
  </w:style>
  <w:style w:type="paragraph" w:styleId="af4">
    <w:name w:val="Title"/>
    <w:basedOn w:val="a"/>
    <w:next w:val="af5"/>
    <w:qFormat/>
    <w:pPr>
      <w:jc w:val="center"/>
    </w:pPr>
    <w:rPr>
      <w:b/>
      <w:sz w:val="28"/>
      <w:szCs w:val="20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kern w:val="2"/>
      <w:sz w:val="32"/>
      <w:szCs w:val="32"/>
    </w:rPr>
  </w:style>
  <w:style w:type="paragraph" w:customStyle="1" w:styleId="10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nsPlusTitle">
    <w:name w:val="ConsPlusTitle"/>
    <w:qFormat/>
    <w:pPr>
      <w:widowControl w:val="0"/>
      <w:textAlignment w:val="baseline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ind w:firstLine="720"/>
      <w:textAlignment w:val="baseline"/>
    </w:pPr>
    <w:rPr>
      <w:rFonts w:ascii="Arial" w:eastAsia="Arial" w:hAnsi="Arial" w:cs="Arial"/>
      <w:sz w:val="24"/>
    </w:rPr>
  </w:style>
  <w:style w:type="paragraph" w:customStyle="1" w:styleId="13">
    <w:name w:val="Стиль1"/>
    <w:basedOn w:val="af5"/>
    <w:qFormat/>
    <w:pPr>
      <w:spacing w:after="0"/>
      <w:ind w:firstLine="709"/>
      <w:jc w:val="both"/>
    </w:pPr>
    <w:rPr>
      <w:sz w:val="28"/>
    </w:rPr>
  </w:style>
  <w:style w:type="paragraph" w:customStyle="1" w:styleId="af9">
    <w:name w:val="Верхний и нижний колонтитулы"/>
    <w:basedOn w:val="a"/>
    <w:qFormat/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styleId="afa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Courier New" w:hAnsi="Courier New" w:cs="Courier New"/>
      <w:sz w:val="24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</w:rPr>
  </w:style>
  <w:style w:type="paragraph" w:styleId="af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5">
    <w:name w:val="Нижний колонтитул1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fc">
    <w:name w:val="No Spacing"/>
    <w:qFormat/>
    <w:pPr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Normal (Web)"/>
    <w:basedOn w:val="a"/>
    <w:uiPriority w:val="99"/>
    <w:qFormat/>
  </w:style>
  <w:style w:type="paragraph" w:customStyle="1" w:styleId="16">
    <w:name w:val="Знак Знак1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17">
    <w:name w:val="1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18">
    <w:name w:val="Текст сноски1"/>
    <w:basedOn w:val="a"/>
    <w:qFormat/>
    <w:rPr>
      <w:sz w:val="20"/>
      <w:szCs w:val="20"/>
    </w:rPr>
  </w:style>
  <w:style w:type="paragraph" w:customStyle="1" w:styleId="19">
    <w:name w:val="Текст концевой сноски1"/>
    <w:basedOn w:val="a"/>
    <w:qFormat/>
    <w:rPr>
      <w:sz w:val="20"/>
      <w:szCs w:val="20"/>
    </w:rPr>
  </w:style>
  <w:style w:type="paragraph" w:customStyle="1" w:styleId="1a">
    <w:name w:val="Знак Знак1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qFormat/>
    <w:rPr>
      <w:sz w:val="20"/>
      <w:szCs w:val="20"/>
    </w:rPr>
  </w:style>
  <w:style w:type="paragraph" w:customStyle="1" w:styleId="aff">
    <w:name w:val="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next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1b">
    <w:name w:val="Знак Знак1 Знак 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styleId="aff3">
    <w:name w:val="annotation subject"/>
    <w:basedOn w:val="afe"/>
    <w:next w:val="afe"/>
    <w:qFormat/>
    <w:rPr>
      <w:b/>
      <w:bCs/>
    </w:rPr>
  </w:style>
  <w:style w:type="paragraph" w:styleId="aff4">
    <w:name w:val="Revision"/>
    <w:qFormat/>
    <w:pPr>
      <w:textAlignment w:val="baseline"/>
    </w:pPr>
    <w:rPr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left="-426" w:firstLine="786"/>
      <w:jc w:val="both"/>
    </w:pPr>
    <w:rPr>
      <w:szCs w:val="20"/>
    </w:rPr>
  </w:style>
  <w:style w:type="paragraph" w:customStyle="1" w:styleId="1c">
    <w:name w:val="Основной текст1"/>
    <w:basedOn w:val="a"/>
    <w:qFormat/>
    <w:pPr>
      <w:widowControl w:val="0"/>
      <w:shd w:val="clear" w:color="auto" w:fill="FFFFFF"/>
      <w:ind w:hanging="220"/>
      <w:jc w:val="both"/>
    </w:pPr>
    <w:rPr>
      <w:spacing w:val="-1"/>
      <w:sz w:val="13"/>
      <w:szCs w:val="13"/>
    </w:rPr>
  </w:style>
  <w:style w:type="paragraph" w:customStyle="1" w:styleId="aff5">
    <w:name w:val="Содержимое врезки"/>
    <w:basedOn w:val="a"/>
    <w:qFormat/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Style18">
    <w:name w:val="Style18"/>
    <w:basedOn w:val="a"/>
    <w:qFormat/>
    <w:pPr>
      <w:widowControl w:val="0"/>
      <w:spacing w:line="274" w:lineRule="exact"/>
      <w:jc w:val="center"/>
    </w:pPr>
  </w:style>
  <w:style w:type="paragraph" w:styleId="aff8">
    <w:name w:val="header"/>
    <w:basedOn w:val="af9"/>
    <w:uiPriority w:val="99"/>
    <w:pPr>
      <w:suppressLineNumbers/>
      <w:tabs>
        <w:tab w:val="center" w:pos="4819"/>
        <w:tab w:val="right" w:pos="9638"/>
      </w:tabs>
    </w:pPr>
  </w:style>
  <w:style w:type="paragraph" w:styleId="aff9">
    <w:name w:val="footer"/>
    <w:basedOn w:val="af9"/>
    <w:pPr>
      <w:suppressLineNumbers/>
      <w:tabs>
        <w:tab w:val="center" w:pos="4819"/>
        <w:tab w:val="right" w:pos="9638"/>
      </w:tabs>
    </w:pPr>
  </w:style>
  <w:style w:type="paragraph" w:customStyle="1" w:styleId="1d">
    <w:name w:val="Обычная таблица1"/>
    <w:qFormat/>
  </w:style>
  <w:style w:type="table" w:styleId="affa">
    <w:name w:val="Table Grid"/>
    <w:basedOn w:val="a1"/>
    <w:uiPriority w:val="39"/>
    <w:rsid w:val="000D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297</Words>
  <Characters>1699</Characters>
  <Application>Microsoft Office Word</Application>
  <DocSecurity>0</DocSecurity>
  <Lines>14</Lines>
  <Paragraphs>3</Paragraphs>
  <ScaleCrop>false</ScaleCrop>
  <Company>КонсультантПлюс Версия 4020.00.28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Нижний Тагил от 24.05.2019 N 1037-ПА(ред. от 20.07.2020)"Об утверждении Плана мероприятий ("дорожной карты") по повышению доходного потенциала муниципального образования город Нижний Тагил на 2019 - 2021 годы"</dc:title>
  <dc:subject/>
  <dc:creator>AnnaAlek</dc:creator>
  <dc:description/>
  <cp:lastModifiedBy>Шикова</cp:lastModifiedBy>
  <cp:revision>828</cp:revision>
  <cp:lastPrinted>2022-05-30T12:56:00Z</cp:lastPrinted>
  <dcterms:created xsi:type="dcterms:W3CDTF">2021-01-11T05:19:00Z</dcterms:created>
  <dcterms:modified xsi:type="dcterms:W3CDTF">2022-06-06T11:38:00Z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