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0074" w:firstLine="273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Утверждён</w:t>
      </w:r>
    </w:p>
    <w:p>
      <w:pPr>
        <w:pStyle w:val="Normal"/>
        <w:spacing w:lineRule="auto" w:line="240" w:before="0" w:after="0"/>
        <w:ind w:left="10347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 xml:space="preserve">постановлением администрации </w:t>
      </w:r>
    </w:p>
    <w:p>
      <w:pPr>
        <w:pStyle w:val="Normal"/>
        <w:spacing w:lineRule="auto" w:line="240" w:before="0" w:after="0"/>
        <w:ind w:left="9639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</w:t>
      </w:r>
      <w:r>
        <w:rPr>
          <w:rFonts w:cs="Liberation Serif" w:ascii="Liberation Serif" w:hAnsi="Liberation Serif"/>
          <w:sz w:val="26"/>
          <w:szCs w:val="26"/>
        </w:rPr>
        <w:t>городского округа ЗАТО Свободный</w:t>
      </w:r>
    </w:p>
    <w:p>
      <w:pPr>
        <w:pStyle w:val="Normal"/>
        <w:spacing w:lineRule="auto" w:line="240" w:before="0" w:after="0"/>
        <w:ind w:left="10347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от «</w:t>
      </w:r>
      <w:r>
        <w:rPr>
          <w:rFonts w:cs="Liberation Serif" w:ascii="Liberation Serif" w:hAnsi="Liberation Serif"/>
          <w:sz w:val="26"/>
          <w:szCs w:val="26"/>
        </w:rPr>
        <w:t>11</w:t>
      </w:r>
      <w:r>
        <w:rPr>
          <w:rFonts w:cs="Liberation Serif" w:ascii="Liberation Serif" w:hAnsi="Liberation Serif"/>
          <w:sz w:val="26"/>
          <w:szCs w:val="26"/>
        </w:rPr>
        <w:t>» апреля 2022 года № _</w:t>
      </w:r>
      <w:r>
        <w:rPr>
          <w:rFonts w:cs="Liberation Serif" w:ascii="Liberation Serif" w:hAnsi="Liberation Serif"/>
          <w:sz w:val="26"/>
          <w:szCs w:val="26"/>
        </w:rPr>
        <w:t>178</w:t>
      </w:r>
      <w:r>
        <w:rPr>
          <w:rFonts w:cs="Liberation Serif" w:ascii="Liberation Serif" w:hAnsi="Liberation Serif"/>
          <w:sz w:val="26"/>
          <w:szCs w:val="26"/>
        </w:rPr>
        <w:t>_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ПЛАН МЕРОПРИЯТИЙ («ДОРОЖНАЯ КАРТА»)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по достижению целевых показателей эффективности деятельности органов местного самоуправления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городского округа ЗАТО Свободный на 2022 год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tbl>
      <w:tblPr>
        <w:tblStyle w:val="a3"/>
        <w:tblW w:w="146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3828"/>
        <w:gridCol w:w="1439"/>
        <w:gridCol w:w="1395"/>
        <w:gridCol w:w="4797"/>
        <w:gridCol w:w="2379"/>
      </w:tblGrid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Номер строки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Значение показателя </w:t>
              <w:br/>
              <w:t>на 2021 год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Ожидаемый результат реализации мероприятия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на 2022 год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единицы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78</w:t>
            </w:r>
          </w:p>
        </w:tc>
        <w:tc>
          <w:tcPr>
            <w:tcW w:w="479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Реализация подпрограммы 1. «Развитие субъектов малого и среднего предпринимательства» муниципальной программы «Совершенствование социально-экономической политики и эффективности муниципального управления»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79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проценты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0,9</w:t>
            </w:r>
          </w:p>
        </w:tc>
        <w:tc>
          <w:tcPr>
            <w:tcW w:w="479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1974" w:hRule="atLeast"/>
        </w:trPr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рубли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658,4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Реализация Плана мероприятий («Дорожной карты»)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по улучшению состояния инвестиционного климата                                                                                                                         в  городском округе ЗАТО Свободный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684,7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9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1.Реализация Муниципальной программы «Развитие образования в городском округе ЗАТО Свободный»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2.Реализация Муниципальной программы «Развитие культуры,  спорта и молодежной политики в городском округе ЗАТО Свободный»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3.Выполнение мероприятий «дорожных карт» в социальной сфере (культура, образование).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4.Поддержка функционирующих предприятий и некоммерческих организаций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крупных и средних предприятий и некоммерческих организаций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рубли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33 676,50</w:t>
            </w:r>
          </w:p>
        </w:tc>
        <w:tc>
          <w:tcPr>
            <w:tcW w:w="479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35 023,56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муниципальных дошкольных образовательных учреждений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рубли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34 488,7</w:t>
            </w:r>
          </w:p>
        </w:tc>
        <w:tc>
          <w:tcPr>
            <w:tcW w:w="479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35 868,25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муниципальных общеобразовательных учреждений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рубли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48 342,43</w:t>
            </w:r>
          </w:p>
        </w:tc>
        <w:tc>
          <w:tcPr>
            <w:tcW w:w="479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50 276,13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учителей муниципальных образовательных учреждений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рубли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54 869,81</w:t>
            </w:r>
          </w:p>
        </w:tc>
        <w:tc>
          <w:tcPr>
            <w:tcW w:w="479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57 064,60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муниципальных учреждений культуры и искусства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рубли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41 652,60</w:t>
            </w:r>
          </w:p>
        </w:tc>
        <w:tc>
          <w:tcPr>
            <w:tcW w:w="479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43 967,0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проценты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Реализация подпрограммы 1.  «Развитие дошкольного образования» Муниципальной программы «Развитие образования в городском округе ЗАТО Свободный»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Доля муниципальных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общеобразовательных учреждений,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соответствующих современным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требованиям обучения, в общем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количестве муниципальных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общеобразовательных учреждений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проценты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Реализация мероприятий «Организация и проведение мероприятий по приведению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учреждения» Муниципальной программы «Развитие образования в городском округе ЗАТО Свободный»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проценты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95,2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1.Организация оценки (диагностики) индивидуального здоровья детей в общеобразовательных учреждениях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2.Своевременное назначение оздоровительных, профилактических и реабилитационных мероприятий при выявлении патологических отклонений.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3.Организация охраны и укрепления здоровья детей.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4.Организация работы по внедрению новых стандартов для детей с ограниченными возможностями здоровья.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5.Оздоровительная кампания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95,2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Доля обучающихся в муниципальных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общеобразовательных учреждениях,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занимающихся во вторую (третью)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смену, в общей численности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обучающихся в муниципальных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общеобразовательных учреждениях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проценты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Прорабатывается вопрос строительства школы на 500 мест.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тыс. рублей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89,5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Реализация Муниципальной программы «Развитие образования в городском округе ЗАТО Свободный»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105,28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проценты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71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1.Реализация мероприятий в рамках подпрограммы 3. «Развитие дополнительного образования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 городском округе ЗАТО Свободный» муниципальной программы ВГО «Развитие системы образования в ВГО до 2018 года». 2.Повышение эффективности и качества работы педагогов дополнительного образования.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3.Открытие Детской школы искусств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75,0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9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Реализация Муниципальной программы «Развитие культуры,  спорта и молодежной политики в городском округе ЗАТО Свободный»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клубами и учреждениями клубного типа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проценты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479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библиотеками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проценты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479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проценты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49,4</w:t>
            </w:r>
          </w:p>
        </w:tc>
        <w:tc>
          <w:tcPr>
            <w:tcW w:w="479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1.Пропаганда физической культуры и спорта, здорового образа жизни.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2.Развитие материально-технической базы.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3.Участие спортсменов в первенствах по различным видам спорта.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4.Проведение мероприятий по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поэтапному внедрению и реализация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Всероссийского физкультурно-спортивного комплекса «Готов к труду 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обороне» (ГТО)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52,2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Доля обучающихся, систематически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занимающихся физической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культурой и спортом, в общей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численности обучающихся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проценты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99,9</w:t>
            </w:r>
          </w:p>
        </w:tc>
        <w:tc>
          <w:tcPr>
            <w:tcW w:w="479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99,9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кв. метры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13,05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Реализация Муниципальной программы «Развитие городского хозяйства»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13,57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Доля многоквартирных домов, в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которых собственники помещений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выбрали и реализуют один из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способов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проценты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Проведение открытых конкурсов по отбору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управляющих организаций для управления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МКД;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проценты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60,0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9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предоставление жилых помещений муниципального жилищного фонда по договорам социального, служебного, коммерческого найма;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60,0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проценты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36,1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Работа Межведомственной комиссии по вопросам укрепления финансовой самостоятельности бюджета городского округа ЗАТО Свободный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30,3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Объём не завершенного в установленные сроки строительства, осуществляемого за счет средств бюджета городского округа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тыс. рублей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226 239,24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1.Получение прав на земельный участок. </w:t>
              <w:br/>
              <w:t>2.Актуализация ПСД на строительство ОС.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228 290,50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рублей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3 813,7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Расчет производится согласно методике оценки расходных полномочий по органам местного самоуправления, утвержденной постановлением Правительства Свердловской области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4 229,71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Наличие в городском округе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утвержденного генерального плана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городского округа (схемы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территориального планирования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муниципального района)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да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да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проценты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1.Повышение комфортности и безопасности перевозки пассажиров.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2.Повышение качества предоставляемых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услуг по обслуживания населения.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проценты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Реализация подпрограммы 4. «Развитие дорожной деятельности» Муниципальной программы «Развитие городского хозяйства»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проценты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Реализация Муниципальной программы «Развитие городского хозяйства»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Среднегодовая численность постоянного населения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человек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9 851</w:t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Реализация Стратегии социально-экономического развития городского округа ЗАТО Свободный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9 900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электрическая энергия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кВт/ч на 1 проживающего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647,51</w:t>
            </w:r>
          </w:p>
        </w:tc>
        <w:tc>
          <w:tcPr>
            <w:tcW w:w="4797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76" w:leader="none"/>
                <w:tab w:val="left" w:pos="318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1.Реализация Муниципальной программы «Развитие городского хозяйства»</w:t>
            </w:r>
          </w:p>
          <w:p>
            <w:pPr>
              <w:pStyle w:val="ListParagraph"/>
              <w:widowControl/>
              <w:tabs>
                <w:tab w:val="clear" w:pos="708"/>
                <w:tab w:val="left" w:pos="176" w:leader="none"/>
                <w:tab w:val="left" w:pos="318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2.Реализация мероприятий по энергосбережению.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647,51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тепловая энергия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Гкал на 1 кв. метр общей площади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0,37</w:t>
            </w:r>
          </w:p>
        </w:tc>
        <w:tc>
          <w:tcPr>
            <w:tcW w:w="479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0,37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горячая вода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8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куб. метров на 1 проживающего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23,9</w:t>
            </w:r>
          </w:p>
        </w:tc>
        <w:tc>
          <w:tcPr>
            <w:tcW w:w="479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23,9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холодная вода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куб. метров на 1 проживающего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30,98</w:t>
            </w:r>
          </w:p>
        </w:tc>
        <w:tc>
          <w:tcPr>
            <w:tcW w:w="479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30,98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природный газ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куб. метров на 1 проживающего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10,2</w:t>
            </w:r>
          </w:p>
        </w:tc>
        <w:tc>
          <w:tcPr>
            <w:tcW w:w="4797" w:type="dxa"/>
            <w:vMerge w:val="continue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76" w:hanging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10,2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0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электрическая энергия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кВт/ч на 1 человека населения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88,5</w:t>
            </w:r>
          </w:p>
        </w:tc>
        <w:tc>
          <w:tcPr>
            <w:tcW w:w="479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Реализация Муниципальной программы «Развитие городского хозяйства».</w:t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86,3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тепловая энергия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Гкал на 1 кв. метр общей площади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0,26</w:t>
            </w:r>
          </w:p>
        </w:tc>
        <w:tc>
          <w:tcPr>
            <w:tcW w:w="479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0,26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горячая вода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куб. метров на 1 человека населения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3,2</w:t>
            </w:r>
          </w:p>
        </w:tc>
        <w:tc>
          <w:tcPr>
            <w:tcW w:w="479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3,2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2" w:right="-18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холодная вода</w:t>
            </w:r>
          </w:p>
        </w:tc>
        <w:tc>
          <w:tcPr>
            <w:tcW w:w="14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86" w:right="-108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куб. метров на 1 человека населения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6,5</w:t>
            </w:r>
          </w:p>
        </w:tc>
        <w:tc>
          <w:tcPr>
            <w:tcW w:w="479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6,5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/>
      </w:r>
    </w:p>
    <w:sectPr>
      <w:headerReference w:type="default" r:id="rId2"/>
      <w:type w:val="nextPage"/>
      <w:pgSz w:orient="landscape" w:w="16838" w:h="11906"/>
      <w:pgMar w:left="1418" w:right="851" w:header="709" w:top="1134" w:footer="0" w:bottom="1134" w:gutter="0"/>
      <w:pgNumType w:start="2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7115297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f0761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2d697b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2d697b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7684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df07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2d697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2d697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e1f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Application>LibreOffice/7.0.1.2$Windows_x86 LibreOffice_project/7cbcfc562f6eb6708b5ff7d7397325de9e764452</Application>
  <Pages>7</Pages>
  <Words>1095</Words>
  <Characters>8070</Characters>
  <CharactersWithSpaces>9040</CharactersWithSpaces>
  <Paragraphs>268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2018-03-23T08:35:00Z</dcterms:created>
  <dc:creator>алёна</dc:creator>
  <dc:description/>
  <dc:language>ru-RU</dc:language>
  <cp:lastModifiedBy/>
  <cp:lastPrinted>2018-03-28T11:36:00Z</cp:lastPrinted>
  <dcterms:modified xsi:type="dcterms:W3CDTF">2022-04-11T16:22:10Z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