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ind w:left="4956" w:firstLine="708"/>
        <w:outlineLvl w:val="1"/>
        <w:rPr/>
      </w:pPr>
      <w:r>
        <w:rPr/>
        <w:t>Утверждена</w:t>
      </w:r>
    </w:p>
    <w:p>
      <w:pPr>
        <w:pStyle w:val="Normal"/>
        <w:widowControl w:val="false"/>
        <w:numPr>
          <w:ilvl w:val="0"/>
          <w:numId w:val="0"/>
        </w:numPr>
        <w:ind w:left="5664" w:hanging="0"/>
        <w:outlineLvl w:val="1"/>
        <w:rPr/>
      </w:pPr>
      <w:r>
        <w:rPr/>
        <w:t xml:space="preserve">постановлением администрации </w:t>
      </w:r>
    </w:p>
    <w:p>
      <w:pPr>
        <w:pStyle w:val="Normal"/>
        <w:widowControl w:val="false"/>
        <w:numPr>
          <w:ilvl w:val="0"/>
          <w:numId w:val="0"/>
        </w:numPr>
        <w:ind w:left="5664" w:hanging="0"/>
        <w:outlineLvl w:val="1"/>
        <w:rPr/>
      </w:pPr>
      <w:r>
        <w:rPr/>
        <w:t xml:space="preserve">городского округа ЗАТО Свободный </w:t>
      </w:r>
    </w:p>
    <w:p>
      <w:pPr>
        <w:pStyle w:val="Normal"/>
        <w:widowControl w:val="false"/>
        <w:numPr>
          <w:ilvl w:val="0"/>
          <w:numId w:val="0"/>
        </w:numPr>
        <w:ind w:left="4956" w:firstLine="708"/>
        <w:outlineLvl w:val="1"/>
        <w:rPr/>
      </w:pPr>
      <w:r>
        <w:rPr/>
        <w:t xml:space="preserve">от « </w:t>
      </w:r>
      <w:r>
        <w:rPr/>
        <w:t>31</w:t>
      </w:r>
      <w:r>
        <w:rPr/>
        <w:t xml:space="preserve">» марта 2022 года № </w:t>
      </w:r>
      <w:r>
        <w:rPr>
          <w:rFonts w:eastAsia="Times New Roman" w:cs="Times New Roman"/>
          <w:sz w:val="24"/>
          <w:szCs w:val="24"/>
          <w:lang w:eastAsia="ru-RU"/>
        </w:rPr>
        <w:t>155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2016-2024 годы 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Городской округ ЗАТО Свободный</w:t>
      </w:r>
    </w:p>
    <w:p>
      <w:pPr>
        <w:sectPr>
          <w:headerReference w:type="default" r:id="rId2"/>
          <w:type w:val="nextPage"/>
          <w:pgSz w:w="11906" w:h="16838"/>
          <w:pgMar w:left="1077" w:right="1134" w:header="284" w:top="993" w:footer="0" w:bottom="1134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2022 год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городского хозяйства»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9"/>
        <w:gridCol w:w="5475"/>
      </w:tblGrid>
      <w:tr>
        <w:trPr>
          <w:trHeight w:val="400" w:hRule="atLeast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Программы)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 безопасности проживания населения.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дорожной деятельности.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имущества.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выполненных мероприятий по благоустройству  городского округа.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системах теплоснабжения, электроснабжения</w:t>
            </w:r>
          </w:p>
        </w:tc>
      </w:tr>
      <w:tr>
        <w:trPr>
          <w:trHeight w:val="406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925 060,8 тыс. руб.,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102 721,1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86 294,5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89 302,4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132 095,7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sz w:val="28"/>
                <w:szCs w:val="28"/>
              </w:rPr>
              <w:t>2020 год – 150 503,5 тыс. руб.;</w:t>
            </w:r>
            <w:bookmarkEnd w:id="1"/>
            <w:bookmarkEnd w:id="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bookmarkStart w:id="3" w:name="OLE_LINK3"/>
            <w:bookmarkStart w:id="4" w:name="OLE_LINK4"/>
            <w:r>
              <w:rPr>
                <w:sz w:val="28"/>
                <w:szCs w:val="28"/>
              </w:rPr>
              <w:t xml:space="preserve">170 284,0 </w:t>
            </w:r>
            <w:bookmarkEnd w:id="3"/>
            <w:bookmarkEnd w:id="4"/>
            <w:r>
              <w:rPr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131 143,5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31 200,8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31 515,3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" w:name="OLE_LINK5"/>
            <w:bookmarkStart w:id="6" w:name="OLE_LINK6"/>
            <w:bookmarkStart w:id="7" w:name="OLE_LINK5"/>
            <w:bookmarkStart w:id="8" w:name="OLE_LINK6"/>
            <w:bookmarkEnd w:id="7"/>
            <w:bookmarkEnd w:id="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764 748,5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98 862,3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86 097,7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89 100,9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109 038,9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9" w:name="OLE_LINK7"/>
            <w:bookmarkStart w:id="10" w:name="OLE_LINK8"/>
            <w:bookmarkEnd w:id="9"/>
            <w:bookmarkEnd w:id="10"/>
            <w:r>
              <w:rPr>
                <w:sz w:val="28"/>
                <w:szCs w:val="28"/>
              </w:rPr>
              <w:t>2020 год – 150 290,4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bookmarkStart w:id="11" w:name="OLE_LINK9"/>
            <w:bookmarkStart w:id="12" w:name="OLE_LINK10"/>
            <w:bookmarkStart w:id="13" w:name="OLE_LINK71"/>
            <w:bookmarkStart w:id="14" w:name="OLE_LINK81"/>
            <w:bookmarkEnd w:id="13"/>
            <w:bookmarkEnd w:id="14"/>
            <w:r>
              <w:rPr>
                <w:sz w:val="28"/>
                <w:szCs w:val="28"/>
              </w:rPr>
              <w:t>2021 год – 106 740,7 тыс. руб.;</w:t>
            </w:r>
            <w:bookmarkEnd w:id="11"/>
            <w:bookmarkEnd w:id="12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70 230,2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26 854,1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27 533,3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34 860,4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3 858,8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</w:t>
            </w:r>
            <w:bookmarkStart w:id="15" w:name="_GoBack"/>
            <w:bookmarkEnd w:id="15"/>
            <w:r>
              <w:rPr>
                <w:sz w:val="28"/>
                <w:szCs w:val="28"/>
              </w:rPr>
              <w:t>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23 056,8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6 593,3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16" w:name="OLE_LINK11"/>
            <w:bookmarkStart w:id="17" w:name="OLE_LINK11"/>
            <w:bookmarkEnd w:id="1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125 451,9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bookmarkStart w:id="18" w:name="OLE_LINK12"/>
            <w:r>
              <w:rPr>
                <w:sz w:val="28"/>
                <w:szCs w:val="28"/>
              </w:rPr>
              <w:t>0,0 тыс. руб.;</w:t>
            </w:r>
            <w:bookmarkEnd w:id="18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  <w:bookmarkStart w:id="19" w:name="OLE_LINK13"/>
            <w:bookmarkStart w:id="20" w:name="OLE_LINK14"/>
            <w:bookmarkEnd w:id="19"/>
            <w:bookmarkEnd w:id="20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56 950,0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60 676,0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3 726,0 тыс. руб.</w:t>
            </w:r>
            <w:bookmarkStart w:id="21" w:name="OLE_LINK15"/>
            <w:bookmarkEnd w:id="2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адм-затосвободный.рф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left="360" w:hanging="0"/>
        <w:rPr>
          <w:sz w:val="28"/>
          <w:szCs w:val="28"/>
        </w:rPr>
      </w:pPr>
      <w:r>
        <w:rPr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 территории городского округа ЗАТО Свободный возможно 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проживания населения путем повышения качества предоставляемых коммунальных услуг и улучшения жилищных условий в многоквартирных домах;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следствие, повысить качество жизни населения.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социально-экономическое развитие городского округа;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1. Обеспечение качества условий проживания населения и улучшения жилищных условий.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2"/>
        <w:gridCol w:w="4762"/>
      </w:tblGrid>
      <w:tr>
        <w:trPr>
          <w:trHeight w:val="400" w:hRule="atLeast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>
        <w:trPr>
          <w:trHeight w:val="4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энергоэффективности использования энергетических ресурсов в жилищной сфере.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>
        <w:trPr>
          <w:trHeight w:val="6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Количество многоквартирных домов, в которых проведен капитальный ремонт общего имущества;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>
        <w:trPr>
          <w:trHeight w:val="22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22" w:name="OLE_LINK18"/>
            <w:bookmarkStart w:id="23" w:name="OLE_LINK19"/>
            <w:r>
              <w:rPr>
                <w:sz w:val="28"/>
                <w:szCs w:val="28"/>
              </w:rPr>
              <w:t xml:space="preserve">122 248,8 </w:t>
            </w:r>
            <w:bookmarkEnd w:id="22"/>
            <w:bookmarkEnd w:id="23"/>
            <w:r>
              <w:rPr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15 180,1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16 228,6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9 964,2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10 073,1 тыс.  руб.</w:t>
            </w:r>
            <w:bookmarkStart w:id="24" w:name="OLE_LINK20"/>
            <w:bookmarkStart w:id="25" w:name="OLE_LINK21"/>
            <w:bookmarkEnd w:id="24"/>
            <w:bookmarkEnd w:id="2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26" w:name="OLE_LINK16"/>
            <w:bookmarkStart w:id="27" w:name="OLE_LINK17"/>
            <w:bookmarkStart w:id="28" w:name="OLE_LINK16"/>
            <w:bookmarkStart w:id="29" w:name="OLE_LINK17"/>
            <w:bookmarkEnd w:id="28"/>
            <w:bookmarkEnd w:id="2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122 248,8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15 180,1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16 228,6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9 964,2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10 073,1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30" w:name="OLE_LINK24"/>
            <w:bookmarkStart w:id="31" w:name="OLE_LINK25"/>
            <w:bookmarkEnd w:id="30"/>
            <w:bookmarkEnd w:id="3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32" w:name="OLE_LINK22"/>
            <w:bookmarkStart w:id="33" w:name="OLE_LINK23"/>
            <w:bookmarkStart w:id="34" w:name="OLE_LINK22"/>
            <w:bookmarkStart w:id="35" w:name="OLE_LINK23"/>
            <w:bookmarkEnd w:id="34"/>
            <w:bookmarkEnd w:id="3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36" w:name="OLE_LINK26"/>
            <w:bookmarkEnd w:id="36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>
        <w:rPr>
          <w:sz w:val="28"/>
          <w:szCs w:val="28"/>
          <w:shd w:fill="FFFFFF" w:val="clear"/>
        </w:rPr>
        <w:t>115,353 тыс. кв. метров.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жилищного фонда городского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 xml:space="preserve">В жилищном фонде городского округа ЗАТО Свободный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</w:t>
      </w:r>
      <w:r>
        <w:rPr>
          <w:sz w:val="28"/>
          <w:szCs w:val="28"/>
          <w:shd w:fill="FFFFFF" w:val="clear"/>
        </w:rPr>
        <w:t xml:space="preserve">е - 2293 </w:t>
      </w:r>
      <w:r>
        <w:rPr>
          <w:sz w:val="28"/>
          <w:szCs w:val="28"/>
        </w:rPr>
        <w:t>штук;</w:t>
      </w:r>
    </w:p>
    <w:p>
      <w:pPr>
        <w:pStyle w:val="Normal"/>
        <w:spacing w:lineRule="auto" w:line="264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</w:t>
      </w:r>
      <w:r>
        <w:rPr>
          <w:sz w:val="28"/>
          <w:szCs w:val="28"/>
          <w:shd w:fill="FFFFFF" w:val="clear"/>
        </w:rPr>
        <w:t xml:space="preserve"> - 2292 ш</w:t>
      </w:r>
      <w:r>
        <w:rPr>
          <w:sz w:val="28"/>
          <w:szCs w:val="28"/>
        </w:rPr>
        <w:t>тук.</w:t>
      </w:r>
    </w:p>
    <w:p>
      <w:pPr>
        <w:pStyle w:val="Normal"/>
        <w:spacing w:lineRule="auto" w:line="264" w:before="0" w:after="13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ключевой задачей.</w:t>
      </w:r>
    </w:p>
    <w:p>
      <w:pPr>
        <w:pStyle w:val="Normal"/>
        <w:spacing w:lineRule="auto" w:line="264" w:before="0" w:after="13"/>
        <w:ind w:right="7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  <w:br/>
        <w:t>на 2015 - 2044 годы в многоквартирных домах городского округа ЗАТО Свободный проводятся работы по ремонту горячего и холодного водоснабжения, теплоснабжения, электроснабжения, ремонту подвальных помещений, кровель и фасадов.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жилищного хозяйства,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2. Развитие коммунальной инфраструктуры.</w:t>
      </w:r>
    </w:p>
    <w:p>
      <w:pPr>
        <w:pStyle w:val="Normal"/>
        <w:jc w:val="center"/>
        <w:rPr/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sz w:val="28"/>
          <w:szCs w:val="28"/>
        </w:rPr>
        <w:t>подпрограммы «Развитие коммунальной инфраструктуры»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3"/>
        <w:gridCol w:w="5421"/>
      </w:tblGrid>
      <w:tr>
        <w:trPr>
          <w:trHeight w:val="400" w:hRule="atLeast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услуг.</w:t>
              <w:br/>
              <w:t>2. Развитие системы энергоснабжения.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>
        <w:trPr>
          <w:trHeight w:val="6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системы теплоснабжения;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>
        <w:trPr>
          <w:trHeight w:val="22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bookmarkStart w:id="37" w:name="OLE_LINK27"/>
            <w:bookmarkStart w:id="38" w:name="OLE_LINK28"/>
            <w:r>
              <w:rPr>
                <w:sz w:val="28"/>
                <w:szCs w:val="28"/>
              </w:rPr>
              <w:t>549 156,1 тыс. руб.</w:t>
            </w:r>
            <w:bookmarkEnd w:id="37"/>
            <w:bookmarkEnd w:id="38"/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58 407,1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80 112,8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95 934,2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82 617,5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4 170,0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3 796,0 тыс. руб.</w:t>
            </w:r>
            <w:bookmarkStart w:id="39" w:name="OLE_LINK32"/>
            <w:bookmarkEnd w:id="3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0" w:name="OLE_LINK29"/>
            <w:bookmarkStart w:id="41" w:name="OLE_LINK29"/>
            <w:bookmarkEnd w:id="4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— 407 779,9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58 407,3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70 561,8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32 610,9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21 941,5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70,0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 </w:t>
            </w:r>
            <w:bookmarkStart w:id="42" w:name="OLE_LINK33"/>
            <w:bookmarkStart w:id="43" w:name="OLE_LINK34"/>
            <w:r>
              <w:rPr>
                <w:sz w:val="28"/>
                <w:szCs w:val="28"/>
              </w:rPr>
              <w:t>15 924,3 тыс. руб.;</w:t>
            </w:r>
            <w:bookmarkEnd w:id="42"/>
            <w:bookmarkEnd w:id="43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9 551,0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6 373,3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</w:t>
            </w:r>
            <w:bookmarkStart w:id="44" w:name="OLE_LINK36"/>
            <w:bookmarkStart w:id="45" w:name="OLE_LINK37"/>
            <w:bookmarkEnd w:id="44"/>
            <w:bookmarkEnd w:id="4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46" w:name="OLE_LINK35"/>
            <w:bookmarkStart w:id="47" w:name="OLE_LINK35"/>
            <w:bookmarkEnd w:id="4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125 451,9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56 949,9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60 676,0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3 726,0 тыс. руб.</w:t>
            </w:r>
            <w:bookmarkStart w:id="48" w:name="OLE_LINK38"/>
            <w:bookmarkStart w:id="49" w:name="OLE_LINK39"/>
            <w:bookmarkEnd w:id="48"/>
            <w:bookmarkEnd w:id="4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>
      <w:pPr>
        <w:pStyle w:val="Normal"/>
        <w:spacing w:lineRule="auto" w:line="264" w:before="0" w:after="13"/>
        <w:ind w:right="75" w:firstLine="71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износа объектов коммунальной инфраструктуры составляет сегодня более 50 процентов. Основные узлы и агрегаты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модернизации и капитальному ремонту объектов коммунальной инфраструктуры в рамках действующей подпрограммы позволит: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инфраструктуры.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котельной№ 88, 89 Литер А, Литер А1 до тепловой камеры.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3. Формирование современной городской среды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3"/>
        <w:gridCol w:w="5421"/>
      </w:tblGrid>
      <w:tr>
        <w:trPr>
          <w:trHeight w:val="400" w:hRule="atLeast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Цель: Повышение уровня благоустройства городского округа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>
            <w:pPr>
              <w:pStyle w:val="Normal"/>
              <w:widowControl w:val="fals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>
        <w:trPr>
          <w:trHeight w:val="6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  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>
          <w:trHeight w:val="831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156 998,1 </w:t>
            </w:r>
            <w:bookmarkStart w:id="50" w:name="OLE_LINK40"/>
            <w:bookmarkStart w:id="51" w:name="OLE_LINK41"/>
            <w:r>
              <w:rPr>
                <w:sz w:val="28"/>
                <w:szCs w:val="28"/>
              </w:rPr>
              <w:t>тыс. руб.;</w:t>
            </w:r>
            <w:bookmarkEnd w:id="50"/>
            <w:bookmarkEnd w:id="5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5 433,5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6 461,5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15 605,0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11 614,5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24 369,3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49 323,6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24 731,5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9 578,3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9 880,9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2" w:name="OLE_LINK42"/>
            <w:bookmarkStart w:id="53" w:name="OLE_LINK43"/>
            <w:bookmarkStart w:id="54" w:name="OLE_LINK42"/>
            <w:bookmarkStart w:id="55" w:name="OLE_LINK43"/>
            <w:bookmarkEnd w:id="54"/>
            <w:bookmarkEnd w:id="5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155 025,8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5 238,9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6 264,7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15 403,5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11 408,3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24 156,2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49 103,6 тыс. руб.;</w:t>
            </w:r>
            <w:bookmarkStart w:id="56" w:name="OLE_LINK45"/>
            <w:bookmarkStart w:id="57" w:name="OLE_LINK46"/>
            <w:bookmarkEnd w:id="56"/>
            <w:bookmarkEnd w:id="5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24 494,1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9 331,6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9 624,9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58" w:name="OLE_LINK44"/>
            <w:bookmarkStart w:id="59" w:name="OLE_LINK44"/>
            <w:bookmarkEnd w:id="5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1 972,3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194,6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206,2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220,0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60" w:name="OLE_LINK47"/>
            <w:bookmarkStart w:id="61" w:name="OLE_LINK48"/>
            <w:bookmarkStart w:id="62" w:name="OLE_LINK47"/>
            <w:bookmarkStart w:id="63" w:name="OLE_LINK48"/>
            <w:bookmarkEnd w:id="62"/>
            <w:bookmarkEnd w:id="63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 </w:t>
            </w:r>
            <w:bookmarkStart w:id="64" w:name="OLE_LINK54"/>
            <w:bookmarkStart w:id="65" w:name="OLE_LINK55"/>
            <w:bookmarkStart w:id="66" w:name="OLE_LINK49"/>
            <w:bookmarkStart w:id="67" w:name="OLE_LINK50"/>
            <w:r>
              <w:rPr>
                <w:sz w:val="28"/>
                <w:szCs w:val="28"/>
              </w:rPr>
              <w:t>0,0 тыс. руб.;</w:t>
            </w:r>
            <w:bookmarkEnd w:id="64"/>
            <w:bookmarkEnd w:id="65"/>
            <w:bookmarkEnd w:id="66"/>
            <w:bookmarkEnd w:id="6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bookmarkStart w:id="68" w:name="OLE_LINK51"/>
            <w:bookmarkStart w:id="69" w:name="OLE_LINK52"/>
            <w:r>
              <w:rPr>
                <w:sz w:val="28"/>
                <w:szCs w:val="28"/>
              </w:rPr>
              <w:t>0,0 тыс. руб.;</w:t>
            </w:r>
            <w:bookmarkEnd w:id="68"/>
            <w:bookmarkEnd w:id="6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70" w:name="OLE_LINK56"/>
            <w:bookmarkStart w:id="71" w:name="OLE_LINK57"/>
            <w:bookmarkEnd w:id="70"/>
            <w:bookmarkEnd w:id="7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2" w:name="OLE_LINK53"/>
            <w:bookmarkStart w:id="73" w:name="OLE_LINK53"/>
            <w:bookmarkEnd w:id="73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городском </w:t>
      </w:r>
      <w:r>
        <w:rPr>
          <w:sz w:val="28"/>
          <w:szCs w:val="28"/>
          <w:shd w:fill="FFFFFF" w:val="clear"/>
        </w:rPr>
        <w:t>округе 3</w:t>
      </w:r>
      <w:r>
        <w:rPr>
          <w:sz w:val="28"/>
          <w:szCs w:val="28"/>
        </w:rPr>
        <w:t>2 дворовые территории. Из них благоустроенные 22, площадью 26433, что составляет 70% от общей площади дворовых территорий.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территорях. В осенний период 2021 года выполнены работы по установке новых и демонтажу старых урн на придомовых территориях, детских площадках и на пешеходных дорожках, расположенных вдоль автомобильных дорог городского округа ЗАТО Свободный.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архитектурных форм (лавочки) на сегодня весьма актуальны и не решены в полном объеме.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перед ДК «Свободный» и обновленная в 2021 году зона отдыха по улице Карбышева.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озеленение, уход за зелеными насаждениями;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оборудование малыми архитектурными формами, иными некапитальными объектами;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устройство пешеходных дорожек;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  <w:tab/>
        <w:t>освещение территорий, в том числе декоративное;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  <w:tab/>
        <w:t>обустройство площадок для отдыха, детских, спортивных площадок;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  <w:tab/>
        <w:t>установка скамеек и урн, контейнеров для сбора мусора;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  <w:tab/>
        <w:t>установка вновь и (или) восстановление существующих ограждений;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>оформление цветников (ландшафтный дизайн).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привлекательность наиболее посещаемым общественным территориям.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контроле в области благоустройства и коммунальных услуг.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минимальный перечень работ по благоустройству дворовых территорий (приложение 1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(единичные расценки) работ по благоустройству дворовых территорий (приложение 3 к муниципальной программе);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4 к муниципальной программе);</w:t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76" w:before="0" w:after="20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4. Развитие дорожной деятельности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3"/>
        <w:gridCol w:w="5421"/>
      </w:tblGrid>
      <w:tr>
        <w:trPr>
          <w:trHeight w:val="400" w:hRule="atLeast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>
        <w:trPr>
          <w:trHeight w:val="600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округа;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>
        <w:trPr>
          <w:trHeight w:val="2045" w:hRule="atLeast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82 328,4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11 078,8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8 294,2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3 456,5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11 123,2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15 710,0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9 846,1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7 565,9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7 488,3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7 765,4  тыс.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4" w:name="OLE_LINK58"/>
            <w:bookmarkStart w:id="75" w:name="OLE_LINK58"/>
            <w:bookmarkEnd w:id="7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 78 664,2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7 414,6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8 294,2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3 456,5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11 123,2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15 710,0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9 846,1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7 565,9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7 488,3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7 765,4 тыс. рублей;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76" w:name="OLE_LINK59"/>
            <w:bookmarkStart w:id="77" w:name="OLE_LINK60"/>
            <w:bookmarkStart w:id="78" w:name="OLE_LINK59"/>
            <w:bookmarkStart w:id="79" w:name="OLE_LINK60"/>
            <w:bookmarkEnd w:id="78"/>
            <w:bookmarkEnd w:id="7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3 664,2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3 664,2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0" w:name="OLE_LINK61"/>
            <w:bookmarkStart w:id="81" w:name="OLE_LINK61"/>
            <w:bookmarkEnd w:id="8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  <w:bookmarkStart w:id="82" w:name="OLE_LINK64"/>
            <w:bookmarkStart w:id="83" w:name="OLE_LINK65"/>
            <w:bookmarkEnd w:id="82"/>
            <w:bookmarkEnd w:id="83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84" w:name="OLE_LINK62"/>
            <w:bookmarkStart w:id="85" w:name="OLE_LINK63"/>
            <w:bookmarkStart w:id="86" w:name="OLE_LINK62"/>
            <w:bookmarkStart w:id="87" w:name="OLE_LINK63"/>
            <w:bookmarkEnd w:id="86"/>
            <w:bookmarkEnd w:id="87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–0,0 тыс.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дорожно-транспортных происшествий в городском округе ЗАТО Свободный.</w:t>
      </w:r>
    </w:p>
    <w:p>
      <w:pPr>
        <w:pStyle w:val="Normal"/>
        <w:spacing w:lineRule="auto" w:line="264" w:before="0" w:after="13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муниципальной собственности городского округа ЗАТО Свободный находится 9 609 м автомобильных дорог местного значения, 670</w:t>
      </w:r>
      <w:r>
        <w:rPr>
          <w:bCs/>
          <w:sz w:val="28"/>
          <w:szCs w:val="28"/>
        </w:rPr>
        <w:t>,5</w:t>
      </w:r>
      <w:r>
        <w:rPr>
          <w:sz w:val="28"/>
          <w:szCs w:val="28"/>
        </w:rPr>
        <w:t xml:space="preserve"> м подъездной автомобильной дороги от железнодорожного переезда станции Ива до КПП (въезд в пгт. Свободный).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представленных проблем разработана подпрограмма «Развитие дорожной деятельности».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5. Энергосбережение и повышение энергоэффективности  систем коммунальной инфраструктуры.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2"/>
        <w:gridCol w:w="4762"/>
      </w:tblGrid>
      <w:tr>
        <w:trPr>
          <w:trHeight w:val="400" w:hRule="atLeast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>
        <w:trPr>
          <w:trHeight w:val="4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2016-2024 годы</w:t>
            </w:r>
          </w:p>
        </w:tc>
      </w:tr>
      <w:tr>
        <w:trPr>
          <w:trHeight w:val="4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Энергосбережение, повышение энергоэффективности систем коммунальной инфраструктуры.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устойчивого функционирования систем теплоснабжения;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потерь в электрических сетях.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00" w:hRule="atLeast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14 329,4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–14 329,4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88" w:name="OLE_LINK67"/>
            <w:bookmarkStart w:id="89" w:name="OLE_LINK68"/>
            <w:bookmarkEnd w:id="88"/>
            <w:bookmarkEnd w:id="89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90" w:name="OLE_LINK66"/>
            <w:bookmarkStart w:id="91" w:name="OLE_LINK66"/>
            <w:bookmarkEnd w:id="91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1 029,8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–1 029,8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2" w:name="OLE_LINK69"/>
            <w:bookmarkStart w:id="93" w:name="OLE_LINK70"/>
            <w:bookmarkEnd w:id="92"/>
            <w:bookmarkEnd w:id="93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13 299,6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–13 299,6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  <w:bookmarkStart w:id="94" w:name="OLE_LINK711"/>
            <w:bookmarkStart w:id="95" w:name="OLE_LINK72"/>
            <w:bookmarkEnd w:id="94"/>
            <w:bookmarkEnd w:id="95"/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0.0 тыс.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 руб.;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 руб.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энергоэффективности систем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централизованного теплоснабжения городского округа является газовая котельная МУП ЖКХ «Кедр»: установленная мощность –</w:t>
      </w:r>
      <w:r>
        <w:rPr>
          <w:sz w:val="28"/>
          <w:szCs w:val="28"/>
          <w:shd w:fill="FFFFFF" w:val="clear"/>
        </w:rPr>
        <w:t xml:space="preserve"> 47,16 </w:t>
      </w:r>
      <w:r>
        <w:rPr>
          <w:sz w:val="28"/>
          <w:szCs w:val="28"/>
        </w:rPr>
        <w:t xml:space="preserve">Гкал/час;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</w:t>
      </w:r>
      <w:r>
        <w:rPr>
          <w:sz w:val="28"/>
          <w:szCs w:val="28"/>
          <w:shd w:fill="FFFFFF" w:val="clear"/>
        </w:rPr>
        <w:t>з. Резервное топливо – мазут. Мазутное хозяйство располагается рядом с котельной.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Основной проблемой системы теплоснабжения городского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полный комплекс услуг водоснабжения ГО ЗАТО Свободный и войсковых частей, расположенных на прилегающих территориях.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Водоснабжение городского округа ЗАТО Свободный осуществляется из двух источников: открытого водоема на реке Теляна и артезианских скважин, расположенных на территории городского округа.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станция. Доставка воды на территорию городского округа осуществляется  по стальному трубопроводу d100.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магистральных сетей хозяйственно-питьевого водопровода составляет </w:t>
      </w:r>
      <w:r>
        <w:rPr>
          <w:color w:val="000000"/>
          <w:sz w:val="28"/>
          <w:szCs w:val="28"/>
          <w:shd w:fill="FFFFFF" w:val="clear"/>
        </w:rPr>
        <w:t xml:space="preserve">43 200 </w:t>
      </w:r>
      <w:r>
        <w:rPr>
          <w:color w:val="000000"/>
          <w:sz w:val="28"/>
          <w:szCs w:val="28"/>
        </w:rPr>
        <w:t>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Свободный является высокая степень износа водопроводных сетей.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 кВ, находящейся в северной части ЗАТО, в конце ул. Неделина.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высоковольтными кабелями 6 кВ.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>
        <w:rPr>
          <w:color w:val="000000"/>
          <w:sz w:val="28"/>
          <w:szCs w:val="28"/>
          <w:shd w:fill="FFFFFF" w:val="clear"/>
        </w:rPr>
        <w:t>64 095</w:t>
      </w:r>
      <w:r>
        <w:rPr>
          <w:color w:val="000000"/>
          <w:sz w:val="28"/>
          <w:szCs w:val="28"/>
        </w:rPr>
        <w:t xml:space="preserve"> м.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энергосбережения оценивается максимальными, доходящими до половины объемов потребления энергоресурсов, величинами.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программы».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>оздание условий для повышения уровня комфортности проживания населения на территории городского округа.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>
      <w:pPr>
        <w:pStyle w:val="Normal"/>
        <w:spacing w:lineRule="auto" w:line="276" w:before="0"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ЗАТО Свободный.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Исполнители при реализации мероприятий муниципальной программы руководствуются Федеральным </w:t>
      </w:r>
      <w:hyperlink r:id="rId3">
        <w:r>
          <w:rPr>
            <w:rFonts w:eastAsia="Calibri"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от 05 апреля 2013 года № 44-ФЗ              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4">
        <w:r>
          <w:rPr>
            <w:rFonts w:eastAsia="Calibri"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Общий объем средств, необходимый для реализации мероприятий  муниципальной программы, составляет:  925 060,8</w:t>
      </w:r>
      <w:r>
        <w:rPr>
          <w:sz w:val="28"/>
          <w:szCs w:val="28"/>
        </w:rPr>
        <w:t xml:space="preserve"> тыс. руб.,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102 721,1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86 294,5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89 302,4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132 095,7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150 503,5 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96" w:name="OLE_LINK75"/>
      <w:bookmarkStart w:id="97" w:name="OLE_LINK76"/>
      <w:r>
        <w:rPr>
          <w:sz w:val="28"/>
          <w:szCs w:val="28"/>
        </w:rPr>
        <w:t>2021 год – 170 284,0 тыс. руб.;</w:t>
      </w:r>
      <w:bookmarkEnd w:id="96"/>
      <w:bookmarkEnd w:id="97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131 143,5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31 200,8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31 515,3 тыс. руб.</w:t>
      </w:r>
      <w:bookmarkStart w:id="98" w:name="OLE_LINK73"/>
      <w:bookmarkStart w:id="99" w:name="OLE_LINK74"/>
      <w:bookmarkEnd w:id="98"/>
      <w:bookmarkEnd w:id="99"/>
    </w:p>
    <w:p>
      <w:pPr>
        <w:pStyle w:val="Normal"/>
        <w:widowControl w:val="false"/>
        <w:ind w:firstLine="567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="Calibri" w:eastAsiaTheme="minorHAnsi"/>
          <w:sz w:val="28"/>
          <w:szCs w:val="28"/>
          <w:lang w:eastAsia="en-US"/>
        </w:rPr>
        <w:t xml:space="preserve">»  -  122 248,8 </w:t>
      </w:r>
      <w:r>
        <w:rPr>
          <w:sz w:val="28"/>
          <w:szCs w:val="28"/>
        </w:rPr>
        <w:t>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15 801,0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12 084,7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11 833,7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14 915,8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16 167,6 тыс. руб.;</w:t>
      </w:r>
      <w:bookmarkStart w:id="100" w:name="OLE_LINK77"/>
      <w:bookmarkStart w:id="101" w:name="OLE_LINK78"/>
      <w:bookmarkEnd w:id="100"/>
      <w:bookmarkEnd w:id="101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15 180,1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16 228,6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9 964,2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10 073,1 тыс. руб.;</w:t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jc w:val="both"/>
        <w:rPr>
          <w:rFonts w:eastAsia="Calibri" w:eastAsiaTheme="minorHAnsi"/>
          <w:b/>
          <w:b/>
          <w:sz w:val="20"/>
          <w:szCs w:val="20"/>
          <w:highlight w:val="yellow"/>
          <w:lang w:eastAsia="en-US"/>
        </w:rPr>
      </w:pPr>
      <w:r>
        <w:rPr>
          <w:rFonts w:eastAsia="Calibri" w:eastAsiaTheme="minorHAnsi"/>
          <w:b/>
          <w:sz w:val="20"/>
          <w:szCs w:val="20"/>
          <w:highlight w:val="yellow"/>
          <w:lang w:eastAsia="en-US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  - </w:t>
      </w:r>
      <w:r>
        <w:rPr>
          <w:sz w:val="28"/>
          <w:szCs w:val="28"/>
        </w:rPr>
        <w:t xml:space="preserve"> 549 156,1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70 407,8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59 454,1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58 407,3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80 112,8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94 256,5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2021 год – 95 934,2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2022 год – 82 617,5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2023 год – 4 170,0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sz w:val="28"/>
          <w:szCs w:val="28"/>
        </w:rPr>
        <w:t>2024 год – 3 796,0 тыс. руб.;</w:t>
      </w:r>
    </w:p>
    <w:p>
      <w:pPr>
        <w:pStyle w:val="Normal"/>
        <w:widowControl w:val="false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  <w:bookmarkStart w:id="102" w:name="OLE_LINK79"/>
      <w:bookmarkStart w:id="103" w:name="OLE_LINK80"/>
      <w:bookmarkStart w:id="104" w:name="OLE_LINK79"/>
      <w:bookmarkStart w:id="105" w:name="OLE_LINK80"/>
      <w:bookmarkEnd w:id="104"/>
      <w:bookmarkEnd w:id="105"/>
    </w:p>
    <w:p>
      <w:pPr>
        <w:pStyle w:val="Normal"/>
        <w:jc w:val="both"/>
        <w:rPr>
          <w:b/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3. «</w:t>
      </w:r>
      <w:r>
        <w:rPr>
          <w:sz w:val="28"/>
          <w:szCs w:val="28"/>
        </w:rPr>
        <w:t>Формирование современной городской среды»  - 156 998,1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руб.;                       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5 433,5тыс.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6 461,5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15 605,1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11 614,5 тыс. руб.;</w:t>
      </w:r>
    </w:p>
    <w:p>
      <w:pPr>
        <w:pStyle w:val="Normal"/>
        <w:widowControl w:val="false"/>
        <w:rPr>
          <w:sz w:val="28"/>
          <w:szCs w:val="28"/>
        </w:rPr>
      </w:pPr>
      <w:bookmarkStart w:id="106" w:name="OLE_LINK811"/>
      <w:r>
        <w:rPr>
          <w:sz w:val="28"/>
          <w:szCs w:val="28"/>
        </w:rPr>
        <w:t>2020 год – 24 369,3 тыс. руб</w:t>
      </w:r>
      <w:bookmarkEnd w:id="106"/>
      <w:r>
        <w:rPr>
          <w:sz w:val="28"/>
          <w:szCs w:val="28"/>
        </w:rPr>
        <w:t>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49 323,6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2022 год – 24 731,5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2023 год – 9 578,3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</w:rPr>
        <w:t>2024 год – 9 880,9 тыс. руб.;</w:t>
      </w:r>
    </w:p>
    <w:p>
      <w:pPr>
        <w:pStyle w:val="Normal"/>
        <w:widowControl w:val="false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bookmarkStart w:id="107" w:name="OLE_LINK82"/>
      <w:bookmarkStart w:id="108" w:name="OLE_LINK82"/>
      <w:bookmarkEnd w:id="108"/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>Развитие дорожной деятельности»  - 82 328,4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11 078,8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8 294,2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3 456,5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11 123,2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2020 год – 15 710,0 тыс. руб.;</w:t>
      </w:r>
      <w:bookmarkStart w:id="109" w:name="OLE_LINK83"/>
      <w:bookmarkEnd w:id="109"/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2021 год – 9 846,1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2022 год – 7 565,9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2023 год – 7 488,3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2024 год – 7 765,4 тыс. руб.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энергоэффективности  систем коммунальной инфраструктуры»  - 14 329,4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2016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2017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2018 год – 0,0 тыс. руб.;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2019 год – 14 329,4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2020 год – 0,0 тыс. руб.;</w:t>
      </w:r>
      <w:bookmarkStart w:id="110" w:name="OLE_LINK84"/>
      <w:bookmarkEnd w:id="110"/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2021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2022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2023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sz w:val="28"/>
          <w:szCs w:val="28"/>
        </w:rPr>
        <w:t>2024 год – 0,0 тыс. руб.;</w:t>
      </w:r>
    </w:p>
    <w:p>
      <w:pPr>
        <w:pStyle w:val="Normal"/>
        <w:widowControl w:val="false"/>
        <w:rPr>
          <w:rFonts w:eastAsia="Calibri" w:eastAsiaTheme="minorHAnsi"/>
          <w:b/>
          <w:b/>
          <w:sz w:val="20"/>
          <w:szCs w:val="20"/>
          <w:lang w:eastAsia="en-US"/>
        </w:rPr>
      </w:pPr>
      <w:r>
        <w:rPr>
          <w:rFonts w:eastAsia="Calibri" w:eastAsiaTheme="minorHAnsi"/>
          <w:b/>
          <w:sz w:val="20"/>
          <w:szCs w:val="20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hyperlink r:id="rId5">
        <w:r>
          <w:rPr>
            <w:rFonts w:eastAsia="Calibri"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2016-2024 годы.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результатах проведенного общественного обсуждения проекта </w:t>
      </w:r>
      <w:r>
        <w:rPr>
          <w:rFonts w:eastAsia="Calibri" w:eastAsiaTheme="minorHAnsi"/>
          <w:sz w:val="28"/>
          <w:szCs w:val="28"/>
          <w:lang w:eastAsia="en-US"/>
        </w:rPr>
        <w:t>муниципальной программы приведена в приложении № 6</w:t>
        <w:br/>
        <w:t>к муниципальной  программе «Развитие городского хозяйства»</w:t>
        <w:br/>
        <w:t xml:space="preserve">на 2016-2024 годы». 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1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территории: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1. Ремонт дворовых проездов.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территорий.</w:t>
      </w:r>
    </w:p>
    <w:p>
      <w:pPr>
        <w:pStyle w:val="Normal"/>
        <w:ind w:left="709" w:hang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скамеек.</w:t>
      </w:r>
    </w:p>
    <w:p>
      <w:pPr>
        <w:pStyle w:val="Normal"/>
        <w:ind w:left="709" w:hang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2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tabs>
          <w:tab w:val="clear" w:pos="708"/>
          <w:tab w:val="left" w:pos="37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№3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>
      <w:pPr>
        <w:pStyle w:val="Normal"/>
        <w:tabs>
          <w:tab w:val="clear" w:pos="708"/>
          <w:tab w:val="left" w:pos="376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975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6"/>
        <w:gridCol w:w="1417"/>
        <w:gridCol w:w="1559"/>
        <w:gridCol w:w="1752"/>
      </w:tblGrid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Вид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Единичная расценка, руб.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2 252,00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2 120,00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1 300,00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1 700,00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900,00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 бордюром 1 600,00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Без бордюра 500,00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Поднятие горловины колодца (без стоимости люка)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3 233,00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Поднятие горловины колодца (со стоимостью люка)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8 334,00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скамейки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скамейки без спинки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скамейки со спинкой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6 200,00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урны для мусора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1 700,00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наружного освещения по опорам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1 046,00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Стоимость наружного освещения над подъездом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773,00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Стоимость наружного освещения под землей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2 242,00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светодиодного светильника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7 000,00 до 15 000,00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(зависит от мощности)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Стоимость шкафа управления (освещение)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22 000,00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Посадка зеленых насаждений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Кустарник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372,55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Дерево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1 121,31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Посев газона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387,00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цветника (многолетники)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1 438,00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Обрезка (кронирование) деревьев и кустарников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512,00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Снос строений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vertAlign w:val="superscript"/>
              </w:rPr>
            </w:pPr>
            <w:r>
              <w:rPr/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997,00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м. п.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4 645,98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81 624,00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Установка евроконтейнера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20 642,00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Устройство контейнерной площадки с ограждением на 1 контейнер со стоимостью контейнера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36 123,00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Детская игровая площадка (комплекс):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99 000,00 до 199 000,00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16 000,00 до 28 000,00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горка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1шт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 2 700,00 до 85 000,00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качалка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12 000,00 –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песочница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10 000,00- 30 000,00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домик-беседка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25 000,00 – 75 000,00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- 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20 000,00-30 000,00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Детский спортивный комплекс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65 000,00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894 000,00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Теннисный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17 160,00</w:t>
            </w:r>
          </w:p>
        </w:tc>
      </w:tr>
      <w:tr>
        <w:trPr/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Ударопоглощающее покрытие (для площадок)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1 360,00 -2 490,00</w:t>
            </w:r>
          </w:p>
        </w:tc>
      </w:tr>
    </w:tbl>
    <w:p>
      <w:pPr>
        <w:pStyle w:val="Normal"/>
        <w:ind w:left="567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387"/>
        <w:outlineLvl w:val="1"/>
        <w:rPr/>
      </w:pPr>
      <w:r>
        <w:rPr/>
        <w:t>Приложение № 4</w:t>
      </w:r>
    </w:p>
    <w:p>
      <w:pPr>
        <w:pStyle w:val="Normal"/>
        <w:widowControl w:val="false"/>
        <w:ind w:firstLine="5387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5387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/>
      </w:pPr>
      <w:r>
        <w:rPr/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>
      <w:pPr>
        <w:pStyle w:val="3"/>
        <w:shd w:val="clear" w:color="auto" w:fill="auto"/>
        <w:spacing w:lineRule="exact" w:line="298" w:before="0" w:after="0"/>
        <w:ind w:left="20" w:right="20" w:firstLine="1120"/>
        <w:rPr>
          <w:b/>
          <w:b/>
        </w:rPr>
      </w:pPr>
      <w:r>
        <w:rPr>
          <w:b/>
        </w:rPr>
      </w:r>
    </w:p>
    <w:p>
      <w:pPr>
        <w:pStyle w:val="3"/>
        <w:shd w:val="clear" w:color="auto" w:fill="auto"/>
        <w:spacing w:lineRule="exact" w:line="298" w:before="0" w:after="0"/>
        <w:ind w:left="20" w:right="20" w:firstLine="840"/>
        <w:jc w:val="both"/>
        <w:rPr/>
      </w:pPr>
      <w:r>
        <w:rPr/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6"/>
          <w:type w:val="nextPage"/>
          <w:pgSz w:w="11906" w:h="16838"/>
          <w:pgMar w:left="1701" w:right="567" w:header="0" w:top="81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10490"/>
        <w:outlineLvl w:val="1"/>
        <w:rPr/>
      </w:pPr>
      <w:bookmarkStart w:id="111" w:name="Par219"/>
      <w:bookmarkEnd w:id="111"/>
      <w:r>
        <w:rPr/>
        <w:t>Приложение № 5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>«</w:t>
      </w:r>
      <w:r>
        <w:rPr>
          <w:rFonts w:eastAsia="Calibri" w:eastAsiaTheme="minorHAnsi"/>
          <w:lang w:eastAsia="en-US"/>
        </w:rPr>
        <w:t>Развитие городского хозяйства</w:t>
      </w:r>
      <w:r>
        <w:rPr/>
        <w:t>»</w:t>
      </w:r>
      <w:bookmarkStart w:id="112" w:name="Par224"/>
      <w:bookmarkEnd w:id="112"/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ЦЕЛИ, ЗАДАЧИ И ЦЕЛЕВЫЕ ПОКАЗАТЕЛИ</w:t>
      </w:r>
    </w:p>
    <w:p>
      <w:pPr>
        <w:pStyle w:val="Normal"/>
        <w:widowControl w:val="false"/>
        <w:jc w:val="center"/>
        <w:rPr/>
      </w:pPr>
      <w:r>
        <w:rPr/>
        <w:t>РЕАЛИЗАЦИИ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«</w:t>
      </w:r>
      <w:r>
        <w:rPr>
          <w:rFonts w:eastAsia="Calibri" w:eastAsiaTheme="minorHAnsi"/>
          <w:sz w:val="28"/>
          <w:szCs w:val="28"/>
          <w:lang w:eastAsia="en-US"/>
        </w:rPr>
        <w:t>РАЗВИТИЕ ГОРОДСКОГО ХОЗЯЙСТВА»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1456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709"/>
        <w:gridCol w:w="3402"/>
        <w:gridCol w:w="1139"/>
        <w:gridCol w:w="705"/>
        <w:gridCol w:w="711"/>
        <w:gridCol w:w="705"/>
        <w:gridCol w:w="722"/>
        <w:gridCol w:w="807"/>
        <w:gridCol w:w="44"/>
        <w:gridCol w:w="709"/>
        <w:gridCol w:w="44"/>
        <w:gridCol w:w="20"/>
        <w:gridCol w:w="772"/>
        <w:gridCol w:w="45"/>
        <w:gridCol w:w="723"/>
        <w:gridCol w:w="29"/>
        <w:gridCol w:w="65"/>
        <w:gridCol w:w="698"/>
        <w:gridCol w:w="32"/>
        <w:gridCol w:w="92"/>
        <w:gridCol w:w="2391"/>
      </w:tblGrid>
      <w:tr>
        <w:trPr/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N</w:t>
            </w:r>
          </w:p>
          <w:p>
            <w:pPr>
              <w:pStyle w:val="Normal"/>
              <w:widowControl w:val="false"/>
              <w:rPr/>
            </w:pPr>
            <w:r>
              <w:rPr/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Наименование цели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(целей) и задач,</w:t>
            </w:r>
          </w:p>
          <w:p>
            <w:pPr>
              <w:pStyle w:val="Normal"/>
              <w:widowControl w:val="false"/>
              <w:rPr/>
            </w:pPr>
            <w:r>
              <w:rPr/>
              <w:t>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Единица</w:t>
            </w:r>
          </w:p>
          <w:p>
            <w:pPr>
              <w:pStyle w:val="Normal"/>
              <w:widowControl w:val="false"/>
              <w:rPr/>
            </w:pPr>
            <w:r>
              <w:rPr/>
              <w:t>измерения</w:t>
            </w:r>
          </w:p>
        </w:tc>
        <w:tc>
          <w:tcPr>
            <w:tcW w:w="6923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Значение целевого показателя реализации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</w:t>
            </w:r>
            <w:r>
              <w:rPr/>
              <w:t>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Источник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значений</w:t>
            </w:r>
          </w:p>
          <w:p>
            <w:pPr>
              <w:pStyle w:val="Normal"/>
              <w:widowControl w:val="false"/>
              <w:rPr/>
            </w:pPr>
            <w:r>
              <w:rPr/>
              <w:t>показателей</w:t>
            </w:r>
          </w:p>
          <w:p>
            <w:pPr>
              <w:pStyle w:val="Normal"/>
              <w:widowControl w:val="false"/>
              <w:rPr/>
            </w:pPr>
            <w:r>
              <w:fldChar w:fldCharType="begin"/>
            </w:r>
            <w:r>
              <w:rPr/>
              <w:instrText> HYPERLINK "file:///D:/%D0%95%D0%A2/%D0%9F%D0%BE%D1%87%D1%82%D0%B0/%D0%9F%D0%BE%D0%BB%D0%BE%D0%B6%D0%B5%D0%BD%D0%B8%D0%B5%20%D0%BE%20%D1%80%D0%B0%D0%B7%D1%80%20%D0%9C%D0%9F%20%D0%B2%20%D0%BD%D0%BE%D0%B2%20%D1%80%D0%B5%D0%B4%D0%B0%D0%BA%D1%86%D0%B8%D0%B8.doc" \l "Par280"</w:instrText>
            </w:r>
            <w:r>
              <w:rPr/>
              <w:fldChar w:fldCharType="separate"/>
            </w:r>
            <w:r>
              <w:rPr/>
              <w:t>&lt;**&gt;</w:t>
            </w:r>
            <w:r>
              <w:rPr/>
              <w:fldChar w:fldCharType="end"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2024 год</w:t>
            </w:r>
          </w:p>
        </w:tc>
        <w:tc>
          <w:tcPr>
            <w:tcW w:w="239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8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/>
            </w:pPr>
            <w:bookmarkStart w:id="113" w:name="Par237"/>
            <w:bookmarkEnd w:id="113"/>
            <w:r>
              <w:rPr/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1. Повышение качества и безопасности проживания населения.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1. Обеспечение комфортных условий проживания, повышения качества и условий жизни населения.</w:t>
            </w:r>
          </w:p>
        </w:tc>
      </w:tr>
      <w:tr>
        <w:trPr>
          <w:trHeight w:val="78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1.</w:t>
            </w:r>
          </w:p>
          <w:p>
            <w:pPr>
              <w:pStyle w:val="Normal"/>
              <w:widowControl w:val="false"/>
              <w:rPr/>
            </w:pPr>
            <w:r>
              <w:rPr/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037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2.</w:t>
            </w:r>
          </w:p>
          <w:p>
            <w:pPr>
              <w:pStyle w:val="Normal"/>
              <w:widowControl w:val="false"/>
              <w:rPr/>
            </w:pPr>
            <w:r>
              <w:rPr/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шт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2. Повышение энергоэффективности использования энергетических ресурсов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3.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92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95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98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3. Исполнение иных полномочий в жилищном фонде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4.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количества обращений граждан на 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/>
              <w:t>11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/>
            </w:pPr>
            <w:bookmarkStart w:id="114" w:name="Par257"/>
            <w:bookmarkEnd w:id="114"/>
            <w:r>
              <w:rPr/>
              <w:t xml:space="preserve">                                      </w:t>
            </w:r>
            <w:r>
              <w:rPr/>
              <w:t>ПОДПРОГРАММА 2. «Развитие коммунальной инфраструктуры»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2 . Повышение надежности систем и качества, предоставляемых коммунальных услуг.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>
        <w:trPr>
          <w:trHeight w:val="722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5.</w:t>
            </w:r>
          </w:p>
          <w:p>
            <w:pPr>
              <w:pStyle w:val="Normal"/>
              <w:widowControl w:val="false"/>
              <w:rPr/>
            </w:pPr>
            <w:r>
              <w:rPr/>
              <w:t>Повышение 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35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6.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5. Развитие системы энергоснабжения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7.</w:t>
            </w:r>
          </w:p>
          <w:p>
            <w:pPr>
              <w:pStyle w:val="Normal"/>
              <w:widowControl w:val="false"/>
              <w:rPr/>
            </w:pPr>
            <w:r>
              <w:rPr/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6. Повышение энергоэффективности использования энергетических ресурсов</w:t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8.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134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9.</w:t>
            </w:r>
          </w:p>
          <w:p>
            <w:pPr>
              <w:pStyle w:val="Normal"/>
              <w:widowControl w:val="false"/>
              <w:rPr/>
            </w:pPr>
            <w:r>
              <w:rPr/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3.  «Формирование современной городской среды»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3. Повышение уровня благоустройства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 показатель 10.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Доля выполненных мероприятий по благоустройству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4.  «Развитие дорожной деятельности»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4. Сохранение и развитие 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</w:t>
            </w:r>
          </w:p>
        </w:tc>
        <w:tc>
          <w:tcPr>
            <w:tcW w:w="13855" w:type="dxa"/>
            <w:gridSpan w:val="2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9. 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11.</w:t>
            </w:r>
          </w:p>
          <w:p>
            <w:pPr>
              <w:pStyle w:val="Normal"/>
              <w:widowControl w:val="false"/>
              <w:spacing w:lineRule="auto" w:line="259" w:before="0" w:after="0"/>
              <w:contextualSpacing/>
              <w:rPr/>
            </w:pPr>
            <w:r>
              <w:rPr/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12.</w:t>
            </w:r>
          </w:p>
          <w:p>
            <w:pPr>
              <w:pStyle w:val="Normal"/>
              <w:widowControl w:val="false"/>
              <w:rPr/>
            </w:pPr>
            <w:r>
              <w:rPr/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13.</w:t>
            </w:r>
          </w:p>
          <w:p>
            <w:pPr>
              <w:pStyle w:val="Normal"/>
              <w:widowControl w:val="false"/>
              <w:rPr/>
            </w:pPr>
            <w:r>
              <w:rPr/>
              <w:t>Доля автомобильных дорог местного значения, в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12,8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21,7</w:t>
            </w:r>
          </w:p>
        </w:tc>
        <w:tc>
          <w:tcPr>
            <w:tcW w:w="7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17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Цель 5. Повышение энергоэффективности систем коммунальной инфраструктуры.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</w:t>
            </w:r>
          </w:p>
        </w:tc>
        <w:tc>
          <w:tcPr>
            <w:tcW w:w="138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14. Обеспечение 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16. Обеспечение устойчивого 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widowControl w:val="false"/>
        <w:jc w:val="right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ind w:firstLine="10490"/>
        <w:outlineLvl w:val="1"/>
        <w:rPr/>
      </w:pPr>
      <w:r>
        <w:rPr/>
        <w:t>Приложение № 6</w:t>
      </w:r>
    </w:p>
    <w:p>
      <w:pPr>
        <w:pStyle w:val="Normal"/>
        <w:widowControl w:val="false"/>
        <w:ind w:firstLine="10490"/>
        <w:rPr/>
      </w:pPr>
      <w:r>
        <w:rPr/>
        <w:t xml:space="preserve">к муниципальной программе </w:t>
      </w:r>
    </w:p>
    <w:p>
      <w:pPr>
        <w:pStyle w:val="Normal"/>
        <w:widowControl w:val="false"/>
        <w:ind w:firstLine="10490"/>
        <w:rPr/>
      </w:pPr>
      <w:r>
        <w:rPr/>
        <w:t xml:space="preserve">Развитие городского хозяйства»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bookmarkStart w:id="115" w:name="Par582"/>
      <w:bookmarkEnd w:id="115"/>
      <w:r>
        <w:rPr/>
        <w:t>ИНФОРМАЦИЯ</w:t>
      </w:r>
    </w:p>
    <w:p>
      <w:pPr>
        <w:pStyle w:val="Normal"/>
        <w:widowControl w:val="false"/>
        <w:jc w:val="center"/>
        <w:rPr/>
      </w:pPr>
      <w:r>
        <w:rPr/>
        <w:t xml:space="preserve">О РЕЗУЛЬТАТАХ ПРОВЕДЕННОГО ОБЩЕСТВЕННОГО ОБСУЖДЕНИЯ </w:t>
      </w:r>
    </w:p>
    <w:p>
      <w:pPr>
        <w:pStyle w:val="Normal"/>
        <w:widowControl w:val="false"/>
        <w:jc w:val="center"/>
        <w:rPr/>
      </w:pPr>
      <w:r>
        <w:rPr/>
        <w:t>ПРОЕКТА МУНИЦИПАЛЬНОЙ ПРОГРАММЫ</w:t>
      </w:r>
    </w:p>
    <w:p>
      <w:pPr>
        <w:pStyle w:val="Normal"/>
        <w:widowControl w:val="false"/>
        <w:jc w:val="center"/>
        <w:rPr/>
      </w:pPr>
      <w:r>
        <w:rPr/>
        <w:t>«Развитие городского хозяйства»</w:t>
      </w:r>
    </w:p>
    <w:tbl>
      <w:tblPr>
        <w:tblW w:w="1446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993"/>
        <w:gridCol w:w="2976"/>
        <w:gridCol w:w="4251"/>
        <w:gridCol w:w="3119"/>
        <w:gridCol w:w="3121"/>
      </w:tblGrid>
      <w:tr>
        <w:trPr>
          <w:trHeight w:val="1000" w:hRule="atLeast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Отправитель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Содержание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Информация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 принятии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отклонении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Причины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отклонения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замечаний/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предложений</w:t>
            </w:r>
          </w:p>
        </w:tc>
      </w:tr>
      <w:tr>
        <w:trPr/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>
          <w:rFonts w:ascii="Segoe UI" w:hAnsi="Segoe UI" w:eastAsia="Calibri" w:cs="Segoe UI" w:eastAsiaTheme="minorHAnsi"/>
          <w:sz w:val="20"/>
          <w:szCs w:val="20"/>
          <w:lang w:eastAsia="en-US"/>
        </w:rPr>
      </w:pPr>
      <w:r>
        <w:rPr/>
      </w:r>
    </w:p>
    <w:sectPr>
      <w:headerReference w:type="default" r:id="rId7"/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46532091"/>
    </w:sdtPr>
    <w:sdtContent>
      <w:p>
        <w:pPr>
          <w:pStyle w:val="Style31"/>
          <w:jc w:val="center"/>
          <w:rPr/>
        </w:pPr>
        <w:r>
          <w:rPr/>
        </w:r>
      </w:p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  <w:p>
        <w:pPr>
          <w:pStyle w:val="Style3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23918172"/>
    </w:sdtPr>
    <w:sdtContent>
      <w:p>
        <w:pPr>
          <w:pStyle w:val="Style31"/>
          <w:jc w:val="center"/>
          <w:rPr/>
        </w:pPr>
        <w:r>
          <w:rPr/>
        </w:r>
      </w:p>
      <w:p>
        <w:pPr>
          <w:pStyle w:val="Style3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38</w:t>
        </w:r>
        <w:r>
          <w:rPr/>
          <w:fldChar w:fldCharType="end"/>
        </w:r>
      </w:p>
      <w:p>
        <w:pPr>
          <w:pStyle w:val="Style3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9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semiHidden/>
    <w:qFormat/>
    <w:rsid w:val="00c17e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semiHidden/>
    <w:qFormat/>
    <w:rsid w:val="00c17e9c"/>
    <w:rPr>
      <w:rFonts w:ascii="Calibri" w:hAnsi="Calibri" w:eastAsia="Calibri" w:cs="Times New Roman"/>
      <w:sz w:val="24"/>
      <w:szCs w:val="24"/>
      <w:lang w:eastAsia="ru-RU"/>
    </w:rPr>
  </w:style>
  <w:style w:type="character" w:styleId="Style17" w:customStyle="1">
    <w:name w:val="Текст Знак"/>
    <w:basedOn w:val="DefaultParagraphFont"/>
    <w:semiHidden/>
    <w:qFormat/>
    <w:rsid w:val="00c17e9c"/>
    <w:rPr>
      <w:rFonts w:ascii="Courier New" w:hAnsi="Courier New" w:eastAsia="Calibri" w:cs="Courier New"/>
      <w:sz w:val="20"/>
      <w:szCs w:val="20"/>
      <w:lang w:eastAsia="ru-RU"/>
    </w:rPr>
  </w:style>
  <w:style w:type="character" w:styleId="NoSpacingChar" w:customStyle="1">
    <w:name w:val="No Spacing Char"/>
    <w:basedOn w:val="DefaultParagraphFont"/>
    <w:link w:val="1"/>
    <w:qFormat/>
    <w:locked/>
    <w:rsid w:val="00c17e9c"/>
    <w:rPr>
      <w:rFonts w:ascii="Calibri" w:hAnsi="Calibri" w:cs="Calibri"/>
    </w:rPr>
  </w:style>
  <w:style w:type="character" w:styleId="1" w:customStyle="1">
    <w:name w:val="Основной текст с отступом Знак1"/>
    <w:basedOn w:val="DefaultParagraphFont"/>
    <w:link w:val="NoSpacingChar"/>
    <w:uiPriority w:val="99"/>
    <w:semiHidden/>
    <w:qFormat/>
    <w:rsid w:val="00c17e9c"/>
    <w:rPr>
      <w:sz w:val="24"/>
      <w:szCs w:val="24"/>
    </w:rPr>
  </w:style>
  <w:style w:type="character" w:styleId="11" w:customStyle="1">
    <w:name w:val="Текст Знак1"/>
    <w:basedOn w:val="DefaultParagraphFont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c17e9c"/>
    <w:rPr>
      <w:color w:val="0000FF"/>
      <w:u w:val="single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c17e9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b31a1"/>
    <w:rPr>
      <w:b/>
      <w:bCs/>
    </w:rPr>
  </w:style>
  <w:style w:type="character" w:styleId="Style20">
    <w:name w:val="Выделение"/>
    <w:basedOn w:val="DefaultParagraphFont"/>
    <w:uiPriority w:val="20"/>
    <w:qFormat/>
    <w:rsid w:val="00bb31a1"/>
    <w:rPr>
      <w:i/>
      <w:iCs/>
    </w:rPr>
  </w:style>
  <w:style w:type="character" w:styleId="Style21" w:customStyle="1">
    <w:name w:val="Текст выноски Знак"/>
    <w:basedOn w:val="DefaultParagraphFont"/>
    <w:uiPriority w:val="99"/>
    <w:semiHidden/>
    <w:qFormat/>
    <w:rsid w:val="00a8584c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Верхний колонтитул Знак1"/>
    <w:basedOn w:val="DefaultParagraphFont"/>
    <w:semiHidden/>
    <w:qFormat/>
    <w:rsid w:val="00d21b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semiHidden/>
    <w:qFormat/>
    <w:rsid w:val="00d21b84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rsid w:val="00006fff"/>
    <w:pPr>
      <w:spacing w:lineRule="auto" w:line="276" w:before="0" w:after="140"/>
    </w:pPr>
    <w:rPr/>
  </w:style>
  <w:style w:type="paragraph" w:styleId="Style24">
    <w:name w:val="List"/>
    <w:basedOn w:val="Style23"/>
    <w:rsid w:val="00006fff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006fff"/>
    <w:pPr>
      <w:suppressLineNumbers/>
    </w:pPr>
    <w:rPr>
      <w:rFonts w:cs="Mangal"/>
    </w:rPr>
  </w:style>
  <w:style w:type="paragraph" w:styleId="14" w:customStyle="1">
    <w:name w:val="Заголовок1"/>
    <w:basedOn w:val="Normal"/>
    <w:next w:val="Style23"/>
    <w:qFormat/>
    <w:rsid w:val="00006ff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5" w:customStyle="1">
    <w:name w:val="Название объекта1"/>
    <w:basedOn w:val="Normal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styleId="Style28" w:customStyle="1">
    <w:name w:val="Верхний и нижний колонтитулы"/>
    <w:basedOn w:val="Normal"/>
    <w:qFormat/>
    <w:rsid w:val="00006fff"/>
    <w:pPr/>
    <w:rPr/>
  </w:style>
  <w:style w:type="paragraph" w:styleId="16" w:customStyle="1">
    <w:name w:val="Верхний колонтитул1"/>
    <w:basedOn w:val="Normal"/>
    <w:semiHidden/>
    <w:unhideWhenUsed/>
    <w:qFormat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" w:customStyle="1">
    <w:name w:val="Верхний колонтитул Знак2"/>
    <w:basedOn w:val="Normal"/>
    <w:link w:val="af1"/>
    <w:semiHidden/>
    <w:unhideWhenUsed/>
    <w:qFormat/>
    <w:rsid w:val="00c17e9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semiHidden/>
    <w:unhideWhenUsed/>
    <w:rsid w:val="00c17e9c"/>
    <w:pPr>
      <w:spacing w:before="0" w:after="120"/>
      <w:ind w:left="283" w:hanging="0"/>
    </w:pPr>
    <w:rPr>
      <w:rFonts w:ascii="Calibri" w:hAnsi="Calibri" w:eastAsia="Calibri"/>
    </w:rPr>
  </w:style>
  <w:style w:type="paragraph" w:styleId="PlainText">
    <w:name w:val="Plain Text"/>
    <w:basedOn w:val="Normal"/>
    <w:semiHidden/>
    <w:unhideWhenUsed/>
    <w:qFormat/>
    <w:rsid w:val="00c17e9c"/>
    <w:pPr/>
    <w:rPr>
      <w:rFonts w:ascii="Courier New" w:hAnsi="Courier New" w:eastAsia="Calibri" w:cs="Courier New"/>
      <w:sz w:val="20"/>
      <w:szCs w:val="20"/>
    </w:rPr>
  </w:style>
  <w:style w:type="paragraph" w:styleId="ConsPlusNonformat" w:customStyle="1">
    <w:name w:val="ConsPlusNonformat"/>
    <w:qFormat/>
    <w:rsid w:val="00c17e9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Нижний колонтитул Знак2"/>
    <w:basedOn w:val="Normal"/>
    <w:link w:val="af4"/>
    <w:qFormat/>
    <w:rsid w:val="00c17e9c"/>
    <w:pPr>
      <w:spacing w:before="0" w:after="0"/>
      <w:ind w:left="720" w:hanging="0"/>
      <w:contextualSpacing/>
    </w:pPr>
    <w:rPr>
      <w:rFonts w:eastAsia="Calibri"/>
    </w:rPr>
  </w:style>
  <w:style w:type="paragraph" w:styleId="17" w:customStyle="1">
    <w:name w:val="Без интервала1"/>
    <w:qFormat/>
    <w:rsid w:val="00c17e9c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b1511"/>
    <w:pPr>
      <w:spacing w:beforeAutospacing="1" w:afterAutospacing="1"/>
    </w:pPr>
    <w:rPr/>
  </w:style>
  <w:style w:type="paragraph" w:styleId="ConsPlusNormal" w:customStyle="1">
    <w:name w:val="ConsPlusNormal"/>
    <w:qFormat/>
    <w:rsid w:val="00a0422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8584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81a"/>
    <w:pPr>
      <w:spacing w:before="0" w:after="0"/>
      <w:ind w:left="720" w:hanging="0"/>
      <w:contextualSpacing/>
    </w:pPr>
    <w:rPr/>
  </w:style>
  <w:style w:type="paragraph" w:styleId="3" w:customStyle="1">
    <w:name w:val="Основной текст3"/>
    <w:basedOn w:val="Normal"/>
    <w:qFormat/>
    <w:rsid w:val="003d4824"/>
    <w:pPr>
      <w:widowControl w:val="false"/>
      <w:shd w:val="clear" w:color="auto" w:fill="FFFFFF"/>
      <w:spacing w:lineRule="exact" w:line="322" w:before="0" w:after="660"/>
      <w:ind w:hanging="480"/>
      <w:jc w:val="center"/>
    </w:pPr>
    <w:rPr>
      <w:rFonts w:eastAsia="Courier New"/>
      <w:color w:val="000000"/>
      <w:sz w:val="27"/>
      <w:szCs w:val="27"/>
    </w:rPr>
  </w:style>
  <w:style w:type="paragraph" w:styleId="Style30" w:customStyle="1">
    <w:name w:val="Колонтитул"/>
    <w:basedOn w:val="Normal"/>
    <w:qFormat/>
    <w:pPr/>
    <w:rPr/>
  </w:style>
  <w:style w:type="paragraph" w:styleId="Style31">
    <w:name w:val="Header"/>
    <w:basedOn w:val="Normal"/>
    <w:link w:val="2"/>
    <w:uiPriority w:val="99"/>
    <w:unhideWhenUsed/>
    <w:rsid w:val="00d2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20"/>
    <w:unhideWhenUsed/>
    <w:rsid w:val="00d21b8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c17e9c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consultantplus://offline/ref=CE4E8CE4458EAC669ED786AFDC53DC84EEC74000B19A2C2CCFADFF5C8BG8I2K" TargetMode="External"/><Relationship Id="rId4" Type="http://schemas.openxmlformats.org/officeDocument/2006/relationships/hyperlink" Target="consultantplus://offline/ref=CE4E8CE4458EAC669ED786AFDC53DC84EEC74406B69D2C2CCFADFF5C8BG8I2K" TargetMode="External"/><Relationship Id="rId5" Type="http://schemas.openxmlformats.org/officeDocument/2006/relationships/hyperlink" Target="consultantplus://offline/ref=CE4E8CE4458EAC669ED798A2CA3F828EEECB190BB59B237293FEF90BD4D2EEA196FDD07816C42166783837AFG3IDK" TargetMode="Externa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45AA-4D89-46A9-897B-85B3C67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7239</TotalTime>
  <Application>LibreOffice/7.0.1.2$Windows_x86 LibreOffice_project/7cbcfc562f6eb6708b5ff7d7397325de9e764452</Application>
  <Pages>37</Pages>
  <Words>6715</Words>
  <Characters>42258</Characters>
  <CharactersWithSpaces>48296</CharactersWithSpaces>
  <Paragraphs>1214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2015-08-31T10:20:00Z</dcterms:created>
  <dc:creator>Admin</dc:creator>
  <dc:description/>
  <dc:language>ru-RU</dc:language>
  <cp:lastModifiedBy/>
  <cp:lastPrinted>2022-03-24T09:09:00Z</cp:lastPrinted>
  <dcterms:modified xsi:type="dcterms:W3CDTF">2022-03-31T15:33:12Z</dcterms:modified>
  <cp:revision>268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