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2" w:rsidRDefault="00E43140">
      <w:pPr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2</w:t>
      </w:r>
    </w:p>
    <w:p w:rsidR="00213312" w:rsidRDefault="00E4314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213312" w:rsidRDefault="00E4314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213312" w:rsidRDefault="00E4314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213312" w:rsidRDefault="00E4314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 ___» </w:t>
      </w:r>
      <w:r>
        <w:rPr>
          <w:rFonts w:ascii="Liberation Serif" w:hAnsi="Liberation Serif"/>
        </w:rPr>
        <w:t xml:space="preserve">сентября </w:t>
      </w:r>
      <w:r>
        <w:rPr>
          <w:rFonts w:ascii="Liberation Serif" w:hAnsi="Liberation Serif"/>
        </w:rPr>
        <w:t xml:space="preserve"> 2021 года № ____</w:t>
      </w:r>
    </w:p>
    <w:p w:rsidR="00213312" w:rsidRDefault="00213312">
      <w:pPr>
        <w:ind w:left="5216"/>
        <w:rPr>
          <w:rFonts w:ascii="Liberation Serif" w:hAnsi="Liberation Serif"/>
        </w:rPr>
      </w:pPr>
    </w:p>
    <w:p w:rsidR="00213312" w:rsidRDefault="00213312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Бюджетный прогноз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до 2026 года</w:t>
      </w:r>
    </w:p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1. Прогноз основных характеристик бюджета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95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2"/>
        <w:gridCol w:w="1408"/>
        <w:gridCol w:w="846"/>
        <w:gridCol w:w="1058"/>
        <w:gridCol w:w="1039"/>
        <w:gridCol w:w="1039"/>
        <w:gridCol w:w="1038"/>
        <w:gridCol w:w="1039"/>
        <w:gridCol w:w="1265"/>
      </w:tblGrid>
      <w:tr w:rsidR="00213312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13312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</w:tr>
      <w:tr w:rsidR="00213312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213312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213312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312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</w:t>
            </w:r>
            <w:r>
              <w:rPr>
                <w:sz w:val="20"/>
                <w:szCs w:val="20"/>
              </w:rPr>
              <w:t xml:space="preserve">  первое января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Показатели финансового обеспечения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программ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630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3418"/>
        <w:gridCol w:w="964"/>
        <w:gridCol w:w="1016"/>
        <w:gridCol w:w="1084"/>
        <w:gridCol w:w="1187"/>
        <w:gridCol w:w="1241"/>
      </w:tblGrid>
      <w:tr w:rsidR="00213312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бюджета на финансовое обеспечение реализации муниципальных программ</w:t>
            </w:r>
          </w:p>
        </w:tc>
      </w:tr>
      <w:tr w:rsidR="00213312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"Безопасный город"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"Развитие образования в </w:t>
            </w:r>
            <w:r>
              <w:rPr>
                <w:sz w:val="20"/>
                <w:szCs w:val="20"/>
              </w:rPr>
              <w:t xml:space="preserve">городском </w:t>
            </w:r>
            <w:proofErr w:type="gramStart"/>
            <w:r>
              <w:rPr>
                <w:sz w:val="20"/>
                <w:szCs w:val="20"/>
              </w:rPr>
              <w:t>округе</w:t>
            </w:r>
            <w:proofErr w:type="gramEnd"/>
            <w:r>
              <w:rPr>
                <w:sz w:val="20"/>
                <w:szCs w:val="20"/>
              </w:rPr>
              <w:t xml:space="preserve"> ЗАТО Свободный 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267,9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>
              <w:rPr>
                <w:sz w:val="20"/>
                <w:szCs w:val="20"/>
              </w:rPr>
              <w:t>округе</w:t>
            </w:r>
            <w:proofErr w:type="gramEnd"/>
            <w:r>
              <w:rPr>
                <w:sz w:val="20"/>
                <w:szCs w:val="20"/>
              </w:rPr>
              <w:t xml:space="preserve"> ЗАТО Свободный"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"Профилактика заболеваний и формирование здорового образа жизни" на 2016 -2024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«Обеспечение жильем молодых семей на территории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Свободный» на 2019-2021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социально-ориентированных некоммерческих организаций в городском </w:t>
            </w:r>
            <w:proofErr w:type="gramStart"/>
            <w:r>
              <w:rPr>
                <w:sz w:val="20"/>
                <w:szCs w:val="20"/>
              </w:rPr>
              <w:t>округе</w:t>
            </w:r>
            <w:proofErr w:type="gramEnd"/>
            <w:r>
              <w:rPr>
                <w:sz w:val="20"/>
                <w:szCs w:val="20"/>
              </w:rPr>
              <w:t xml:space="preserve"> ЗАТО Свободный" на 2021-2029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31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</w:tbl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 Основные подходы к формированию</w:t>
      </w:r>
    </w:p>
    <w:p w:rsidR="00213312" w:rsidRDefault="00E4314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бюджетной </w:t>
      </w:r>
      <w:r>
        <w:rPr>
          <w:rFonts w:ascii="Liberation Serif" w:hAnsi="Liberation Serif" w:cs="Times New Roman"/>
          <w:b/>
          <w:sz w:val="28"/>
          <w:szCs w:val="28"/>
        </w:rPr>
        <w:t xml:space="preserve">политики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213312" w:rsidRDefault="00E43140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%</w:t>
      </w:r>
    </w:p>
    <w:tbl>
      <w:tblPr>
        <w:tblW w:w="9579" w:type="dxa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2723"/>
        <w:gridCol w:w="737"/>
        <w:gridCol w:w="794"/>
        <w:gridCol w:w="846"/>
        <w:gridCol w:w="793"/>
        <w:gridCol w:w="910"/>
        <w:gridCol w:w="796"/>
        <w:gridCol w:w="1251"/>
      </w:tblGrid>
      <w:tr w:rsidR="00213312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классификации расходов бюджета</w:t>
            </w:r>
          </w:p>
        </w:tc>
        <w:tc>
          <w:tcPr>
            <w:tcW w:w="61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расходов бюджета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</w:tr>
      <w:tr w:rsidR="00213312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r>
              <w:rPr>
                <w:sz w:val="20"/>
                <w:szCs w:val="20"/>
              </w:rPr>
              <w:t>хозяйство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213312" w:rsidRDefault="0021331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13312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13312">
        <w:tc>
          <w:tcPr>
            <w:tcW w:w="3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312" w:rsidRDefault="00E4314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13312" w:rsidRDefault="00213312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213312">
      <w:pgSz w:w="11906" w:h="16951"/>
      <w:pgMar w:top="1134" w:right="567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2"/>
    <w:rsid w:val="000A0D07"/>
    <w:rsid w:val="00213312"/>
    <w:rsid w:val="00E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vt:lpstr>
    </vt:vector>
  </TitlesOfParts>
  <Company>КонсультантПлюс Версия 4020.00.33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creator>Петрова</dc:creator>
  <cp:lastModifiedBy>NShadrina</cp:lastModifiedBy>
  <cp:revision>3</cp:revision>
  <cp:lastPrinted>2021-09-10T10:50:00Z</cp:lastPrinted>
  <dcterms:created xsi:type="dcterms:W3CDTF">2021-10-15T08:45:00Z</dcterms:created>
  <dcterms:modified xsi:type="dcterms:W3CDTF">2021-10-15T08:45:00Z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