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1C" w:rsidRDefault="00E40C3C">
      <w:pPr>
        <w:pStyle w:val="af"/>
        <w:ind w:left="4248" w:firstLine="708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>
        <w:tab/>
      </w:r>
      <w:r>
        <w:rPr>
          <w:rFonts w:ascii="Liberation Serif" w:hAnsi="Liberation Serif" w:cs="Liberation Serif"/>
          <w:sz w:val="24"/>
          <w:szCs w:val="24"/>
        </w:rPr>
        <w:t>Утвержден</w:t>
      </w:r>
    </w:p>
    <w:p w:rsidR="00FB471C" w:rsidRDefault="00E40C3C">
      <w:pPr>
        <w:ind w:left="4956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          </w:t>
      </w:r>
      <w:r>
        <w:rPr>
          <w:rFonts w:ascii="Liberation Serif" w:hAnsi="Liberation Serif" w:cs="Liberation Serif"/>
          <w:bCs/>
        </w:rPr>
        <w:tab/>
        <w:t xml:space="preserve">постановлением администрации </w:t>
      </w:r>
    </w:p>
    <w:p w:rsidR="00FB471C" w:rsidRDefault="00E40C3C">
      <w:pPr>
        <w:ind w:left="4956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           городского </w:t>
      </w:r>
      <w:proofErr w:type="gramStart"/>
      <w:r>
        <w:rPr>
          <w:rFonts w:ascii="Liberation Serif" w:hAnsi="Liberation Serif" w:cs="Liberation Serif"/>
          <w:bCs/>
        </w:rPr>
        <w:t>округа</w:t>
      </w:r>
      <w:proofErr w:type="gramEnd"/>
      <w:r>
        <w:rPr>
          <w:rFonts w:ascii="Liberation Serif" w:hAnsi="Liberation Serif" w:cs="Liberation Serif"/>
          <w:bCs/>
        </w:rPr>
        <w:t xml:space="preserve"> ЗАТО </w:t>
      </w:r>
      <w:r>
        <w:rPr>
          <w:rFonts w:ascii="Liberation Serif" w:hAnsi="Liberation Serif" w:cs="Liberation Serif"/>
          <w:bCs/>
        </w:rPr>
        <w:t>Свободный</w:t>
      </w:r>
    </w:p>
    <w:p w:rsidR="00FB471C" w:rsidRDefault="00E40C3C">
      <w:pPr>
        <w:ind w:left="4956" w:firstLine="70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</w:rPr>
        <w:t>от «</w:t>
      </w:r>
      <w:r>
        <w:rPr>
          <w:rFonts w:ascii="Liberation Serif" w:hAnsi="Liberation Serif" w:cs="Liberation Serif"/>
          <w:bCs/>
        </w:rPr>
        <w:t>02</w:t>
      </w:r>
      <w:r>
        <w:rPr>
          <w:rFonts w:ascii="Liberation Serif" w:hAnsi="Liberation Serif" w:cs="Liberation Serif"/>
          <w:bCs/>
        </w:rPr>
        <w:t xml:space="preserve">» августа 2021 г. № </w:t>
      </w:r>
      <w:r>
        <w:rPr>
          <w:rFonts w:ascii="Liberation Serif" w:hAnsi="Liberation Serif" w:cs="Liberation Serif"/>
          <w:bCs/>
        </w:rPr>
        <w:t>414</w:t>
      </w:r>
    </w:p>
    <w:p w:rsidR="00FB471C" w:rsidRDefault="00FB471C">
      <w:pPr>
        <w:widowControl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B471C" w:rsidRDefault="00E40C3C">
      <w:pPr>
        <w:pStyle w:val="ConsPlusTitle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Порядок согласования, заключения (подписания), изменения и </w:t>
      </w:r>
    </w:p>
    <w:p w:rsidR="00FB471C" w:rsidRDefault="00E40C3C">
      <w:pPr>
        <w:pStyle w:val="ConsPlusTitle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расторжения соглашений о защите и поощрении капиталовложений </w:t>
      </w:r>
    </w:p>
    <w:p w:rsidR="00FB471C" w:rsidRDefault="00E40C3C">
      <w:pPr>
        <w:pStyle w:val="ConsPlusTitle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отношении инвестиционных проектов, реализуемых (планируемых к реализации) на территории гор</w:t>
      </w:r>
      <w:r>
        <w:rPr>
          <w:rFonts w:ascii="Liberation Serif" w:hAnsi="Liberation Serif" w:cs="Liberation Serif"/>
          <w:sz w:val="28"/>
          <w:szCs w:val="28"/>
        </w:rPr>
        <w:t xml:space="preserve">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FB471C" w:rsidRDefault="00FB471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B471C" w:rsidRDefault="00E40C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Настоящий Порядок регулирует вопросы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</w:t>
      </w:r>
      <w:r>
        <w:rPr>
          <w:rFonts w:ascii="Liberation Serif" w:hAnsi="Liberation Serif" w:cs="Liberation Serif"/>
          <w:sz w:val="28"/>
          <w:szCs w:val="28"/>
        </w:rPr>
        <w:t xml:space="preserve">и) на территории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(далее - Соглашение), и дополнительных соглашений к ним, принятия решения об изменении Соглашения и прекращении участия городского округа ЗАТО Свободный в Соглашении.</w:t>
      </w:r>
    </w:p>
    <w:p w:rsidR="00FB471C" w:rsidRDefault="00E40C3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44"/>
      <w:bookmarkEnd w:id="1"/>
      <w:r>
        <w:rPr>
          <w:rFonts w:ascii="Liberation Serif" w:hAnsi="Liberation Serif" w:cs="Liberation Serif"/>
          <w:sz w:val="28"/>
          <w:szCs w:val="28"/>
        </w:rPr>
        <w:t>2. Администрация городского округа ЗАТО</w:t>
      </w:r>
      <w:r>
        <w:rPr>
          <w:rFonts w:ascii="Liberation Serif" w:hAnsi="Liberation Serif" w:cs="Liberation Serif"/>
          <w:sz w:val="28"/>
          <w:szCs w:val="28"/>
        </w:rPr>
        <w:t xml:space="preserve"> Свободный (далее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-У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полномоченный орган) при поступлении проектов Соглашений и (или) дополнительных соглашений к ним о внесении изменений и (или) прекращении действия Соглашения, а также прилагаемых к ним документов и материалов,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указанным в </w:t>
      </w:r>
      <w:hyperlink r:id="rId8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части 7 статьи 7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1 апреля 2020 года N 69-ФЗ «О защите и поощрении кап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италовложений в Российской Федерации» (далее - Федеральный закон) </w:t>
      </w:r>
      <w:r>
        <w:rPr>
          <w:rFonts w:ascii="Liberation Serif" w:hAnsi="Liberation Serif" w:cs="Liberation Serif"/>
          <w:sz w:val="28"/>
          <w:szCs w:val="28"/>
        </w:rPr>
        <w:t>организует их рассмотрение в соответствии с настоящим Порядком.</w:t>
      </w:r>
    </w:p>
    <w:p w:rsidR="00FB471C" w:rsidRDefault="00E40C3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Для организации подписания от имени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Соглашений и дополнительных соглашений к ним, принятия</w:t>
      </w:r>
      <w:r>
        <w:rPr>
          <w:rFonts w:ascii="Liberation Serif" w:hAnsi="Liberation Serif" w:cs="Liberation Serif"/>
          <w:sz w:val="28"/>
          <w:szCs w:val="28"/>
        </w:rPr>
        <w:t xml:space="preserve"> решения об изменении и прекращении Соглашений Уполномоченный орган в течение одного рабочего дня со дня получения документов, указанных в </w:t>
      </w:r>
      <w:hyperlink w:anchor="P44">
        <w:r>
          <w:rPr>
            <w:rFonts w:ascii="Liberation Serif" w:hAnsi="Liberation Serif" w:cs="Liberation Serif"/>
            <w:sz w:val="28"/>
            <w:szCs w:val="28"/>
          </w:rPr>
          <w:t>пункте 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Порядка, направляет их на рассмотрение и согласование:</w:t>
      </w:r>
    </w:p>
    <w:p w:rsidR="00FB471C" w:rsidRDefault="00E40C3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в финансовый </w:t>
      </w:r>
      <w:r>
        <w:rPr>
          <w:rFonts w:ascii="Liberation Serif" w:hAnsi="Liberation Serif" w:cs="Liberation Serif"/>
          <w:sz w:val="28"/>
          <w:szCs w:val="28"/>
        </w:rPr>
        <w:t xml:space="preserve">отдел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Свободный;</w:t>
      </w:r>
    </w:p>
    <w:p w:rsidR="00FB471C" w:rsidRDefault="00E40C3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в отдел городского хозяйства и экономики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Свободный;</w:t>
      </w:r>
    </w:p>
    <w:p w:rsidR="00FB471C" w:rsidRDefault="00E40C3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в отдел бухгалтерского учета и финансов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  <w:bookmarkStart w:id="2" w:name="P50"/>
      <w:bookmarkEnd w:id="2"/>
    </w:p>
    <w:p w:rsidR="00FB471C" w:rsidRDefault="00E40C3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Подразделения ад</w:t>
      </w:r>
      <w:r>
        <w:rPr>
          <w:rFonts w:ascii="Liberation Serif" w:hAnsi="Liberation Serif" w:cs="Liberation Serif"/>
          <w:sz w:val="28"/>
          <w:szCs w:val="28"/>
        </w:rPr>
        <w:t xml:space="preserve">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Свободный, указанные в </w:t>
      </w:r>
      <w:hyperlink w:anchor="P45">
        <w:r>
          <w:rPr>
            <w:rFonts w:ascii="Liberation Serif" w:hAnsi="Liberation Serif" w:cs="Liberation Serif"/>
            <w:sz w:val="28"/>
            <w:szCs w:val="28"/>
          </w:rPr>
          <w:t>пункте 3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Порядка, в течение трех рабочих дней со дня поступления на рассмотрение документов, указанных в </w:t>
      </w:r>
      <w:hyperlink w:anchor="P44">
        <w:r>
          <w:rPr>
            <w:rFonts w:ascii="Liberation Serif" w:hAnsi="Liberation Serif" w:cs="Liberation Serif"/>
            <w:sz w:val="28"/>
            <w:szCs w:val="28"/>
          </w:rPr>
          <w:t>пункте 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Порядка, п</w:t>
      </w:r>
      <w:r>
        <w:rPr>
          <w:rFonts w:ascii="Liberation Serif" w:hAnsi="Liberation Serif" w:cs="Liberation Serif"/>
          <w:sz w:val="28"/>
          <w:szCs w:val="28"/>
        </w:rPr>
        <w:t>роверяют их на наличие следующих обстоятельств:</w:t>
      </w:r>
    </w:p>
    <w:p w:rsidR="00FB471C" w:rsidRDefault="00E40C3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документы, указанные в </w:t>
      </w:r>
      <w:hyperlink w:anchor="P44">
        <w:r>
          <w:rPr>
            <w:rFonts w:ascii="Liberation Serif" w:hAnsi="Liberation Serif" w:cs="Liberation Serif"/>
            <w:sz w:val="28"/>
            <w:szCs w:val="28"/>
          </w:rPr>
          <w:t>пункте 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Порядка, не соответствуют требованиям, установленным </w:t>
      </w:r>
      <w:hyperlink r:id="rId9">
        <w:r>
          <w:rPr>
            <w:rFonts w:ascii="Liberation Serif" w:hAnsi="Liberation Serif" w:cs="Liberation Serif"/>
            <w:sz w:val="28"/>
            <w:szCs w:val="28"/>
          </w:rPr>
          <w:t>статьей 7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и требованиям, установленным нормативными правовыми актами Правительства Российской Федерации и (или) Правительства Свердловской области;</w:t>
      </w:r>
    </w:p>
    <w:p w:rsidR="00FB471C" w:rsidRDefault="00E40C3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2) до</w:t>
      </w:r>
      <w:r>
        <w:rPr>
          <w:rFonts w:ascii="Liberation Serif" w:hAnsi="Liberation Serif" w:cs="Liberation Serif"/>
          <w:sz w:val="28"/>
          <w:szCs w:val="28"/>
        </w:rPr>
        <w:t xml:space="preserve">кументы, указанные в </w:t>
      </w:r>
      <w:hyperlink w:anchor="P44">
        <w:r>
          <w:rPr>
            <w:rFonts w:ascii="Liberation Serif" w:hAnsi="Liberation Serif" w:cs="Liberation Serif"/>
            <w:sz w:val="28"/>
            <w:szCs w:val="28"/>
          </w:rPr>
          <w:t>пункте 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Порядка, поданы с нарушением требований, установленных нормативными правовыми актами Правительства Российской Федерации и (или) Правительства Свердловской области;</w:t>
      </w:r>
    </w:p>
    <w:p w:rsidR="00FB471C" w:rsidRDefault="00E40C3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заявитель не является </w:t>
      </w:r>
      <w:r>
        <w:rPr>
          <w:rFonts w:ascii="Liberation Serif" w:hAnsi="Liberation Serif" w:cs="Liberation Serif"/>
          <w:sz w:val="28"/>
          <w:szCs w:val="28"/>
        </w:rPr>
        <w:t>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FB471C" w:rsidRDefault="00E40C3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инвестиционный проект не является новым инвестиционным проектом (не соответствует условиям, предусмотренны</w:t>
      </w:r>
      <w:r>
        <w:rPr>
          <w:rFonts w:ascii="Liberation Serif" w:hAnsi="Liberation Serif" w:cs="Liberation Serif"/>
          <w:sz w:val="28"/>
          <w:szCs w:val="28"/>
        </w:rPr>
        <w:t xml:space="preserve">м </w:t>
      </w:r>
      <w:hyperlink r:id="rId10">
        <w:r>
          <w:rPr>
            <w:rFonts w:ascii="Liberation Serif" w:hAnsi="Liberation Serif" w:cs="Liberation Serif"/>
            <w:sz w:val="28"/>
            <w:szCs w:val="28"/>
          </w:rPr>
          <w:t>пунктом 6 части 1 статьи 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закона;</w:t>
      </w:r>
    </w:p>
    <w:p w:rsidR="00FB471C" w:rsidRDefault="00E40C3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инициатором заключения Соглашения (до</w:t>
      </w:r>
      <w:r>
        <w:rPr>
          <w:rFonts w:ascii="Liberation Serif" w:hAnsi="Liberation Serif" w:cs="Liberation Serif"/>
          <w:sz w:val="28"/>
          <w:szCs w:val="28"/>
        </w:rPr>
        <w:t>полнительного соглашения) представлена недостоверная информация (информация, не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если предоставляется раз</w:t>
      </w:r>
      <w:r>
        <w:rPr>
          <w:rFonts w:ascii="Liberation Serif" w:hAnsi="Liberation Serif" w:cs="Liberation Serif"/>
          <w:sz w:val="28"/>
          <w:szCs w:val="28"/>
        </w:rPr>
        <w:t>решение на строительство).</w:t>
      </w:r>
    </w:p>
    <w:p w:rsidR="00FB471C" w:rsidRDefault="00E40C3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По результатам проверки документов, указанных в </w:t>
      </w:r>
      <w:hyperlink w:anchor="P44">
        <w:r>
          <w:rPr>
            <w:rFonts w:ascii="Liberation Serif" w:hAnsi="Liberation Serif" w:cs="Liberation Serif"/>
            <w:sz w:val="28"/>
            <w:szCs w:val="28"/>
          </w:rPr>
          <w:t>пункте 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Порядка, на наличие обстоятельств, указанных в </w:t>
      </w:r>
      <w:hyperlink w:anchor="P50">
        <w:r>
          <w:rPr>
            <w:rFonts w:ascii="Liberation Serif" w:hAnsi="Liberation Serif" w:cs="Liberation Serif"/>
            <w:sz w:val="28"/>
            <w:szCs w:val="28"/>
          </w:rPr>
          <w:t>пункте 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Порядка, подразделения администрации го</w:t>
      </w:r>
      <w:r>
        <w:rPr>
          <w:rFonts w:ascii="Liberation Serif" w:hAnsi="Liberation Serif" w:cs="Liberation Serif"/>
          <w:sz w:val="28"/>
          <w:szCs w:val="28"/>
        </w:rPr>
        <w:t xml:space="preserve">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Свободный, указанные в </w:t>
      </w:r>
      <w:hyperlink w:anchor="P45">
        <w:r>
          <w:rPr>
            <w:rFonts w:ascii="Liberation Serif" w:hAnsi="Liberation Serif" w:cs="Liberation Serif"/>
            <w:sz w:val="28"/>
            <w:szCs w:val="28"/>
          </w:rPr>
          <w:t>пункте 3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Порядка, в течение одного рабочего дня направляют Главе городского округа ЗАТО Свободный письменное мнение:</w:t>
      </w:r>
    </w:p>
    <w:p w:rsidR="00FB471C" w:rsidRDefault="00E40C3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о возможности заключения от имени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</w:t>
      </w:r>
      <w:r>
        <w:rPr>
          <w:rFonts w:ascii="Liberation Serif" w:hAnsi="Liberation Serif" w:cs="Liberation Serif"/>
          <w:sz w:val="28"/>
          <w:szCs w:val="28"/>
        </w:rPr>
        <w:t xml:space="preserve">О Свободный Соглашения или дополнительное соглашение к нему в случае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невыявления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обстоятельств, указанных в </w:t>
      </w:r>
      <w:hyperlink w:anchor="P50">
        <w:r>
          <w:rPr>
            <w:rFonts w:ascii="Liberation Serif" w:hAnsi="Liberation Serif" w:cs="Liberation Serif"/>
            <w:sz w:val="28"/>
            <w:szCs w:val="28"/>
          </w:rPr>
          <w:t>пункте 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Порядка;</w:t>
      </w:r>
    </w:p>
    <w:p w:rsidR="00FB471C" w:rsidRDefault="00E40C3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о возможности отказа от заключения от имени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Соглашения или дополнительных соглашений к нему в случае выявления обстоятельств, указанных в </w:t>
      </w:r>
      <w:hyperlink w:anchor="P50">
        <w:r>
          <w:rPr>
            <w:rFonts w:ascii="Liberation Serif" w:hAnsi="Liberation Serif" w:cs="Liberation Serif"/>
            <w:sz w:val="28"/>
            <w:szCs w:val="28"/>
          </w:rPr>
          <w:t>пункте 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Порядка.</w:t>
      </w:r>
    </w:p>
    <w:p w:rsidR="00FB471C" w:rsidRDefault="00E40C3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В течение трех рабочих д</w:t>
      </w:r>
      <w:r>
        <w:rPr>
          <w:rFonts w:ascii="Liberation Serif" w:hAnsi="Liberation Serif" w:cs="Liberation Serif"/>
          <w:sz w:val="28"/>
          <w:szCs w:val="28"/>
        </w:rPr>
        <w:t>ней со дня получения проекта Соглашения, а также прилагаемых к нему документов и материалов Уполномоченный орган:</w:t>
      </w:r>
    </w:p>
    <w:p w:rsidR="00FB471C" w:rsidRDefault="00E40C3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подписывает Соглашение в случае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невыявления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обстоятельств, указанных в </w:t>
      </w:r>
      <w:hyperlink w:anchor="P50">
        <w:r>
          <w:rPr>
            <w:rFonts w:ascii="Liberation Serif" w:hAnsi="Liberation Serif" w:cs="Liberation Serif"/>
            <w:sz w:val="28"/>
            <w:szCs w:val="28"/>
          </w:rPr>
          <w:t>пункте 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Порядка;</w:t>
      </w:r>
    </w:p>
    <w:p w:rsidR="00FB471C" w:rsidRDefault="00E40C3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2) не подписывает Соглашение в случае выявления обстоятельств, указанных в </w:t>
      </w:r>
      <w:hyperlink w:anchor="P50">
        <w:r>
          <w:rPr>
            <w:rFonts w:ascii="Liberation Serif" w:hAnsi="Liberation Serif" w:cs="Liberation Serif"/>
            <w:sz w:val="28"/>
            <w:szCs w:val="28"/>
          </w:rPr>
          <w:t>пункте 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Порядка, готовит письмо, содержащее обоснование невозможности заключения Соглашения со ссылками на положения Федерального закона и норм</w:t>
      </w:r>
      <w:r>
        <w:rPr>
          <w:rFonts w:ascii="Liberation Serif" w:hAnsi="Liberation Serif" w:cs="Liberation Serif"/>
          <w:sz w:val="28"/>
          <w:szCs w:val="28"/>
        </w:rPr>
        <w:t>ативных правовых актов Правительства Российской Федерации и (или) Правительства Свердловской области, которые не соблюдены инициатором проекта, и направляет его в Министерство инвестиций и развития Свердловской области.</w:t>
      </w:r>
      <w:proofErr w:type="gramEnd"/>
    </w:p>
    <w:p w:rsidR="00FB471C" w:rsidRDefault="00E40C3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В течение трех рабочих дней со дн</w:t>
      </w:r>
      <w:r>
        <w:rPr>
          <w:rFonts w:ascii="Liberation Serif" w:hAnsi="Liberation Serif" w:cs="Liberation Serif"/>
          <w:sz w:val="28"/>
          <w:szCs w:val="28"/>
        </w:rPr>
        <w:t>я получения проекта дополнительного соглашения к Соглашению, а также прилагаемых к нему документов и материалов Уполномоченный орган:</w:t>
      </w:r>
    </w:p>
    <w:p w:rsidR="00FB471C" w:rsidRDefault="00E40C3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подписывает дополнительное соглашение в случае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невыявления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обстоятельств, указанных в </w:t>
      </w:r>
      <w:hyperlink w:anchor="P50">
        <w:r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  <w:r>
          <w:rPr>
            <w:rFonts w:ascii="Liberation Serif" w:hAnsi="Liberation Serif" w:cs="Liberation Serif"/>
            <w:sz w:val="28"/>
            <w:szCs w:val="28"/>
          </w:rPr>
          <w:t>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Порядка;</w:t>
      </w:r>
    </w:p>
    <w:p w:rsidR="00FB471C" w:rsidRDefault="00E40C3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отказывает в заключени</w:t>
      </w:r>
      <w:proofErr w:type="gramStart"/>
      <w:r>
        <w:rPr>
          <w:rFonts w:ascii="Liberation Serif" w:hAnsi="Liberation Serif" w:cs="Liberation Serif"/>
          <w:sz w:val="28"/>
          <w:szCs w:val="28"/>
        </w:rPr>
        <w:t>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дополнительного соглашения в случае выявления обстоятельств, указанных в </w:t>
      </w:r>
      <w:hyperlink w:anchor="P50">
        <w:r>
          <w:rPr>
            <w:rFonts w:ascii="Liberation Serif" w:hAnsi="Liberation Serif" w:cs="Liberation Serif"/>
            <w:sz w:val="28"/>
            <w:szCs w:val="28"/>
          </w:rPr>
          <w:t>пункте 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Порядка, </w:t>
      </w:r>
      <w:r>
        <w:rPr>
          <w:rFonts w:ascii="Liberation Serif" w:hAnsi="Liberation Serif" w:cs="Liberation Serif"/>
          <w:sz w:val="28"/>
          <w:szCs w:val="28"/>
        </w:rPr>
        <w:lastRenderedPageBreak/>
        <w:t>письменно информирует о данном решении сторону, инициирующую внесение изменений</w:t>
      </w:r>
      <w:r>
        <w:rPr>
          <w:rFonts w:ascii="Liberation Serif" w:hAnsi="Liberation Serif" w:cs="Liberation Serif"/>
          <w:sz w:val="28"/>
          <w:szCs w:val="28"/>
        </w:rPr>
        <w:t xml:space="preserve"> в Соглашение и  Министерство инвестиций и развития Свердловской области.</w:t>
      </w:r>
    </w:p>
    <w:p w:rsidR="00FB471C" w:rsidRDefault="00E40C3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 В течение трех рабочих дней со дня получения проекта дополнительного соглашения о прекращении действия Соглашения, а также прилагаемых к нему документов и материалов, при отсутств</w:t>
      </w:r>
      <w:r>
        <w:rPr>
          <w:rFonts w:ascii="Liberation Serif" w:hAnsi="Liberation Serif" w:cs="Liberation Serif"/>
          <w:sz w:val="28"/>
          <w:szCs w:val="28"/>
        </w:rPr>
        <w:t>ии возражений Уполномоченный орган подписывает дополнительное соглашение о прекращении действия Соглашения.</w:t>
      </w:r>
    </w:p>
    <w:p w:rsidR="00FB471C" w:rsidRDefault="00E40C3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 В случае наличия возражений по результатам рассмотрения документов, указанных в </w:t>
      </w:r>
      <w:hyperlink w:anchor="P64">
        <w:r>
          <w:rPr>
            <w:rFonts w:ascii="Liberation Serif" w:hAnsi="Liberation Serif" w:cs="Liberation Serif"/>
            <w:sz w:val="28"/>
            <w:szCs w:val="28"/>
          </w:rPr>
          <w:t>пункте 7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Порядка, Уполномоче</w:t>
      </w:r>
      <w:r>
        <w:rPr>
          <w:rFonts w:ascii="Liberation Serif" w:hAnsi="Liberation Serif" w:cs="Liberation Serif"/>
          <w:sz w:val="28"/>
          <w:szCs w:val="28"/>
        </w:rPr>
        <w:t>нный орган принимает решение об отказе в подписании дополнительного соглашения о прекращении действия Соглашения, о чем в течение трех рабочих дней письменно уведомляет сторону, инициирующую прекращение действия Соглашения и Министерство инвестиций и разви</w:t>
      </w:r>
      <w:r>
        <w:rPr>
          <w:rFonts w:ascii="Liberation Serif" w:hAnsi="Liberation Serif" w:cs="Liberation Serif"/>
          <w:sz w:val="28"/>
          <w:szCs w:val="28"/>
        </w:rPr>
        <w:t>тия Свердловской области.</w:t>
      </w:r>
    </w:p>
    <w:p w:rsidR="00FB471C" w:rsidRDefault="00E40C3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 Информационное обеспечение процессов в рамках заключения (подписания), изменения и расторжения Соглашений в отношении инвестиционных проектов, реализуемых (планируемых к реализации) на территории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</w:t>
      </w:r>
      <w:r>
        <w:rPr>
          <w:rFonts w:ascii="Liberation Serif" w:hAnsi="Liberation Serif" w:cs="Liberation Serif"/>
          <w:sz w:val="28"/>
          <w:szCs w:val="28"/>
        </w:rPr>
        <w:t>ый, от имени городского округа ЗАТО Свободный осуществляется с использованием государственной информационной системы «Капиталовложения».</w:t>
      </w:r>
    </w:p>
    <w:p w:rsidR="00FB471C" w:rsidRDefault="00E40C3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 Эксплуатация государственной информационной системы «Капиталовложения» осуществляется в соответствии с законодатель</w:t>
      </w:r>
      <w:r>
        <w:rPr>
          <w:rFonts w:ascii="Liberation Serif" w:hAnsi="Liberation Serif" w:cs="Liberation Serif"/>
          <w:sz w:val="28"/>
          <w:szCs w:val="28"/>
        </w:rPr>
        <w:t>ством Российской Федерации и законодательством Свердловской области.</w:t>
      </w:r>
    </w:p>
    <w:p w:rsidR="00FB471C" w:rsidRDefault="00FB471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B471C" w:rsidRDefault="00FB471C">
      <w:pPr>
        <w:rPr>
          <w:rFonts w:ascii="Liberation Serif" w:hAnsi="Liberation Serif" w:cs="Liberation Serif"/>
          <w:sz w:val="28"/>
          <w:szCs w:val="28"/>
        </w:rPr>
      </w:pPr>
    </w:p>
    <w:p w:rsidR="00FB471C" w:rsidRDefault="00FB471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B471C" w:rsidRDefault="00FB471C">
      <w:pPr>
        <w:widowControl w:val="0"/>
        <w:outlineLvl w:val="1"/>
        <w:rPr>
          <w:rFonts w:ascii="Courier New" w:hAnsi="Courier New" w:cs="Courier New"/>
          <w:sz w:val="20"/>
          <w:szCs w:val="20"/>
        </w:rPr>
      </w:pPr>
    </w:p>
    <w:sectPr w:rsidR="00FB471C">
      <w:headerReference w:type="default" r:id="rId11"/>
      <w:pgSz w:w="11906" w:h="16838"/>
      <w:pgMar w:top="1134" w:right="851" w:bottom="1134" w:left="1418" w:header="709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0C3C">
      <w:r>
        <w:separator/>
      </w:r>
    </w:p>
  </w:endnote>
  <w:endnote w:type="continuationSeparator" w:id="0">
    <w:p w:rsidR="00000000" w:rsidRDefault="00E4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0C3C">
      <w:r>
        <w:separator/>
      </w:r>
    </w:p>
  </w:footnote>
  <w:footnote w:type="continuationSeparator" w:id="0">
    <w:p w:rsidR="00000000" w:rsidRDefault="00E40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247367"/>
      <w:docPartObj>
        <w:docPartGallery w:val="Page Numbers (Top of Page)"/>
        <w:docPartUnique/>
      </w:docPartObj>
    </w:sdtPr>
    <w:sdtEndPr/>
    <w:sdtContent>
      <w:p w:rsidR="00FB471C" w:rsidRDefault="00E40C3C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:rsidR="00FB471C" w:rsidRDefault="00E40C3C">
        <w:pPr>
          <w:pStyle w:val="af1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1C"/>
    <w:rsid w:val="00BC1AD3"/>
    <w:rsid w:val="00E40C3C"/>
    <w:rsid w:val="00FB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2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EF22D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7D5246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lock Text"/>
    <w:basedOn w:val="a"/>
    <w:qFormat/>
    <w:rsid w:val="00EF22D0"/>
    <w:pPr>
      <w:ind w:left="1620" w:right="1435"/>
      <w:jc w:val="center"/>
    </w:pPr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EF22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EF22D0"/>
    <w:pPr>
      <w:spacing w:after="120"/>
      <w:ind w:left="283"/>
    </w:pPr>
    <w:rPr>
      <w:rFonts w:eastAsia="Calibri"/>
    </w:rPr>
  </w:style>
  <w:style w:type="paragraph" w:customStyle="1" w:styleId="ConsPlusNonformat">
    <w:name w:val="ConsPlusNonformat"/>
    <w:qFormat/>
    <w:rsid w:val="00EF22D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Об"/>
    <w:qFormat/>
    <w:rsid w:val="00EF22D0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qFormat/>
    <w:rsid w:val="00EF22D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D524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7D5246"/>
    <w:pPr>
      <w:ind w:left="720"/>
      <w:contextualSpacing/>
    </w:pPr>
  </w:style>
  <w:style w:type="paragraph" w:customStyle="1" w:styleId="ConsPlusNormal">
    <w:name w:val="ConsPlusNormal"/>
    <w:qFormat/>
    <w:rsid w:val="007D5246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2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EF22D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7D5246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lock Text"/>
    <w:basedOn w:val="a"/>
    <w:qFormat/>
    <w:rsid w:val="00EF22D0"/>
    <w:pPr>
      <w:ind w:left="1620" w:right="1435"/>
      <w:jc w:val="center"/>
    </w:pPr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EF22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EF22D0"/>
    <w:pPr>
      <w:spacing w:after="120"/>
      <w:ind w:left="283"/>
    </w:pPr>
    <w:rPr>
      <w:rFonts w:eastAsia="Calibri"/>
    </w:rPr>
  </w:style>
  <w:style w:type="paragraph" w:customStyle="1" w:styleId="ConsPlusNonformat">
    <w:name w:val="ConsPlusNonformat"/>
    <w:qFormat/>
    <w:rsid w:val="00EF22D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Об"/>
    <w:qFormat/>
    <w:rsid w:val="00EF22D0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qFormat/>
    <w:rsid w:val="00EF22D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D524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7D5246"/>
    <w:pPr>
      <w:ind w:left="720"/>
      <w:contextualSpacing/>
    </w:pPr>
  </w:style>
  <w:style w:type="paragraph" w:customStyle="1" w:styleId="ConsPlusNormal">
    <w:name w:val="ConsPlusNormal"/>
    <w:qFormat/>
    <w:rsid w:val="007D5246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6423C6FB3A089C5663C896945420841F33DDA843CFCE37917F5C3B7F7B11C42838E9D0DBA77FC45D145E0C969B5BED62EE3CAE7E338D17EU5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20C6C4C307DCC32A3E9FAC4DD691C06DF34478978B4BC645D24C86D3780B27E6F60CDB88C9040B3F26177F8E23C4D96710D14CB35137D6aDU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20C6C4C307DCC32A3E9FAC4DD691C06DF34478978B4BC645D24C86D3780B27E6F60CDB88C905093226177F8E23C4D96710D14CB35137D6aD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EE91-DD2C-45CA-8136-0BBFB2A1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RIZGHKOVA</dc:creator>
  <cp:lastModifiedBy>NShadrina</cp:lastModifiedBy>
  <cp:revision>3</cp:revision>
  <cp:lastPrinted>2021-07-30T03:57:00Z</cp:lastPrinted>
  <dcterms:created xsi:type="dcterms:W3CDTF">2021-08-03T12:03:00Z</dcterms:created>
  <dcterms:modified xsi:type="dcterms:W3CDTF">2021-08-03T12:03:00Z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