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29" w:rsidRDefault="009C1729">
      <w:pPr>
        <w:rPr>
          <w:rFonts w:ascii="Liberation Serif" w:hAnsi="Liberation Serif"/>
        </w:rPr>
      </w:pPr>
      <w:bookmarkStart w:id="0" w:name="_GoBack"/>
      <w:bookmarkEnd w:id="0"/>
    </w:p>
    <w:p w:rsidR="009C1729" w:rsidRDefault="009C1729">
      <w:pPr>
        <w:rPr>
          <w:rFonts w:ascii="Liberation Serif" w:hAnsi="Liberation Serif"/>
        </w:rPr>
      </w:pPr>
    </w:p>
    <w:p w:rsidR="009C1729" w:rsidRDefault="007A1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УТВЕРЖДЕН</w:t>
      </w:r>
    </w:p>
    <w:p w:rsidR="009C1729" w:rsidRDefault="007A1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постановлением администрации</w:t>
      </w:r>
    </w:p>
    <w:p w:rsidR="009C1729" w:rsidRDefault="007A1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9C1729" w:rsidRDefault="007A1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                                                                    от «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 xml:space="preserve">» апреля 2021 г. № </w:t>
      </w:r>
      <w:r>
        <w:rPr>
          <w:rFonts w:ascii="Liberation Serif" w:hAnsi="Liberation Serif"/>
        </w:rPr>
        <w:t>169</w:t>
      </w:r>
    </w:p>
    <w:p w:rsidR="009C1729" w:rsidRDefault="007A15E7">
      <w:pPr>
        <w:ind w:left="5814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9C1729" w:rsidRDefault="007A1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9C1729" w:rsidRDefault="007A15E7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</w:t>
      </w:r>
    </w:p>
    <w:p w:rsidR="009C1729" w:rsidRDefault="007A15E7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составления и представления </w:t>
      </w:r>
      <w:proofErr w:type="gramStart"/>
      <w:r>
        <w:rPr>
          <w:rFonts w:ascii="Liberation Serif" w:hAnsi="Liberation Serif"/>
          <w:b/>
          <w:sz w:val="28"/>
        </w:rPr>
        <w:t>квартальной</w:t>
      </w:r>
      <w:proofErr w:type="gramEnd"/>
    </w:p>
    <w:p w:rsidR="009C1729" w:rsidRDefault="007A15E7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и месячной бухгалтерской отчетности</w:t>
      </w:r>
    </w:p>
    <w:p w:rsidR="009C1729" w:rsidRDefault="007A15E7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муниципальными бюджетными и автономными учреждениями</w:t>
      </w:r>
    </w:p>
    <w:p w:rsidR="009C1729" w:rsidRDefault="007A15E7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  в 2021 году</w:t>
      </w:r>
    </w:p>
    <w:p w:rsidR="009C1729" w:rsidRDefault="009C1729">
      <w:pPr>
        <w:jc w:val="center"/>
        <w:rPr>
          <w:rFonts w:ascii="Liberation Serif" w:hAnsi="Liberation Serif"/>
          <w:b/>
          <w:sz w:val="28"/>
        </w:rPr>
      </w:pPr>
    </w:p>
    <w:p w:rsidR="009C1729" w:rsidRDefault="007A15E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Порядок составления и представления квартальной и месячной бухгалтерской отчетности в текущем финансовом году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муниципальными бюджетными и автономными учреждениями (далее – Порядок) разработан в соответствии с Инструкцией о порядке составл</w:t>
      </w:r>
      <w:r>
        <w:rPr>
          <w:rFonts w:ascii="Liberation Serif" w:hAnsi="Liberation Serif"/>
          <w:sz w:val="28"/>
          <w:szCs w:val="28"/>
        </w:rPr>
        <w:t>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N 33н "Об утверждении Инструкции о порядке с</w:t>
      </w:r>
      <w:r>
        <w:rPr>
          <w:rFonts w:ascii="Liberation Serif" w:hAnsi="Liberation Serif"/>
          <w:sz w:val="28"/>
          <w:szCs w:val="28"/>
        </w:rPr>
        <w:t>оставления, представления годовой, квартальной бухгалтерской отчетности</w:t>
      </w:r>
      <w:proofErr w:type="gramEnd"/>
      <w:r>
        <w:rPr>
          <w:rFonts w:ascii="Liberation Serif" w:hAnsi="Liberation Serif"/>
          <w:sz w:val="28"/>
          <w:szCs w:val="28"/>
        </w:rPr>
        <w:t xml:space="preserve"> государственных (муниципальных) бюджетных и автономных учреждений".</w:t>
      </w:r>
    </w:p>
    <w:p w:rsidR="009C1729" w:rsidRDefault="007A15E7">
      <w:pPr>
        <w:tabs>
          <w:tab w:val="left" w:pos="142"/>
        </w:tabs>
        <w:spacing w:afterAutospacing="1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Отчетность в 2021 году представляется в программном комплексе Свод-Смарт с одновременным предоставлением на бумаж</w:t>
      </w:r>
      <w:r>
        <w:rPr>
          <w:rFonts w:ascii="Liberation Serif" w:hAnsi="Liberation Serif"/>
          <w:sz w:val="28"/>
          <w:szCs w:val="28"/>
        </w:rPr>
        <w:t xml:space="preserve">ном носителе. Перед отправкой, необходимо провести </w:t>
      </w:r>
      <w:proofErr w:type="spellStart"/>
      <w:r>
        <w:rPr>
          <w:rFonts w:ascii="Liberation Serif" w:hAnsi="Liberation Serif"/>
          <w:sz w:val="28"/>
          <w:szCs w:val="28"/>
        </w:rPr>
        <w:t>внутридокументный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/>
          <w:sz w:val="28"/>
          <w:szCs w:val="28"/>
        </w:rPr>
        <w:t>междокументный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контроль и проанализировать протокол проверки контрольных соотношений. При наличии допустимых отклонений, необходимо в текстовой части Пояснительной записки отразить инфо</w:t>
      </w:r>
      <w:r>
        <w:rPr>
          <w:rFonts w:ascii="Liberation Serif" w:hAnsi="Liberation Serif"/>
          <w:sz w:val="28"/>
          <w:szCs w:val="28"/>
        </w:rPr>
        <w:t>рмацию о причинах возникновения данных отклонений. Показатели бюджетной отчетности, представленной в электронном виде, должны быть идентичны показателям бюджетной отчетности, представленной на бумажном носителе.</w:t>
      </w:r>
    </w:p>
    <w:p w:rsidR="009C1729" w:rsidRDefault="007A15E7">
      <w:pPr>
        <w:spacing w:afterAutospacing="1"/>
        <w:ind w:firstLine="567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Формирование и представление отчетности </w:t>
      </w:r>
      <w:r>
        <w:rPr>
          <w:rFonts w:ascii="Liberation Serif" w:hAnsi="Liberation Serif"/>
          <w:sz w:val="28"/>
        </w:rPr>
        <w:t>осуществляется по типу  «Бюджетный».</w:t>
      </w:r>
    </w:p>
    <w:p w:rsidR="009C1729" w:rsidRDefault="007A15E7">
      <w:pPr>
        <w:tabs>
          <w:tab w:val="left" w:pos="567"/>
        </w:tabs>
        <w:spacing w:afterAutospacing="1"/>
        <w:ind w:firstLine="567"/>
        <w:contextualSpacing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В состав квартальной бухгалтерской отчетности включаются:</w:t>
      </w:r>
    </w:p>
    <w:p w:rsidR="009C1729" w:rsidRDefault="007A15E7">
      <w:pPr>
        <w:spacing w:afterAutospacing="1"/>
        <w:ind w:firstLine="567"/>
        <w:contextualSpacing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Отчет о движении денежных средств учреждения (ф. 0503723) (далее –</w:t>
      </w:r>
      <w:proofErr w:type="gramEnd"/>
    </w:p>
    <w:p w:rsidR="009C1729" w:rsidRDefault="007A15E7">
      <w:pPr>
        <w:spacing w:afterAutospacing="1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отчет ф. 0503723) по состоянию на 01 июля;</w:t>
      </w:r>
    </w:p>
    <w:p w:rsidR="009C1729" w:rsidRDefault="007A15E7">
      <w:pPr>
        <w:spacing w:afterAutospacing="1"/>
        <w:ind w:firstLine="567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Отчет об исполнении учреждением плана его финанс</w:t>
      </w:r>
      <w:r>
        <w:rPr>
          <w:rFonts w:ascii="Liberation Serif" w:hAnsi="Liberation Serif"/>
          <w:sz w:val="28"/>
        </w:rPr>
        <w:t>ово-хозяйственной деятельности (ф. 0503737) (далее – отчет ф. 0503737);</w:t>
      </w:r>
    </w:p>
    <w:p w:rsidR="009C1729" w:rsidRDefault="007A15E7">
      <w:pPr>
        <w:spacing w:afterAutospacing="1"/>
        <w:ind w:firstLine="567"/>
        <w:contextualSpacing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 xml:space="preserve">Отчет об обязательствах учреждения (ф. 0503738) (далее – отчет </w:t>
      </w:r>
      <w:proofErr w:type="gramEnd"/>
    </w:p>
    <w:p w:rsidR="009C1729" w:rsidRDefault="007A15E7">
      <w:pPr>
        <w:spacing w:afterAutospacing="1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ф. 0503738) по состоянию на 01 июля, на 01 октября;</w:t>
      </w:r>
    </w:p>
    <w:p w:rsidR="009C1729" w:rsidRDefault="007A15E7">
      <w:pPr>
        <w:spacing w:afterAutospacing="1"/>
        <w:ind w:firstLine="567"/>
        <w:contextualSpacing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Пояснительная записка к Балансу учреждения (ф. 0503760);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3.1 Отчет о</w:t>
      </w:r>
      <w:r>
        <w:rPr>
          <w:rFonts w:ascii="Liberation Serif" w:hAnsi="Liberation Serif"/>
          <w:sz w:val="28"/>
          <w:szCs w:val="28"/>
        </w:rPr>
        <w:t xml:space="preserve"> движении денежных средств учреждения (ф. 0503723) составляется в разрезе кодов КОСГУ, на основании аналитических данных по видам поступлений и выбытий, отраженным на </w:t>
      </w:r>
      <w:proofErr w:type="spellStart"/>
      <w:r>
        <w:rPr>
          <w:rFonts w:ascii="Liberation Serif" w:hAnsi="Liberation Serif"/>
          <w:sz w:val="28"/>
          <w:szCs w:val="28"/>
        </w:rPr>
        <w:t>забалансовых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счетах </w:t>
      </w:r>
      <w:r>
        <w:rPr>
          <w:rFonts w:ascii="Liberation Serif" w:hAnsi="Liberation Serif"/>
          <w:sz w:val="28"/>
          <w:szCs w:val="28"/>
        </w:rPr>
        <w:br/>
        <w:t>17 «Поступления денежных средств», 18 «Выбытия денежных средств», от</w:t>
      </w:r>
      <w:r>
        <w:rPr>
          <w:rFonts w:ascii="Liberation Serif" w:hAnsi="Liberation Serif"/>
          <w:sz w:val="28"/>
          <w:szCs w:val="28"/>
        </w:rPr>
        <w:t xml:space="preserve">крытых </w:t>
      </w:r>
      <w:r>
        <w:rPr>
          <w:rFonts w:ascii="Liberation Serif" w:hAnsi="Liberation Serif"/>
          <w:sz w:val="28"/>
          <w:szCs w:val="28"/>
        </w:rPr>
        <w:lastRenderedPageBreak/>
        <w:t>к счетам 020111000 «Денежные средства учреждения на лицевых счетах в органе казначейства», 020121000 «Денежные средства учреждения на счетах в кредитной организации» (для автономных учреждений</w:t>
      </w:r>
      <w:proofErr w:type="gramEnd"/>
      <w:r>
        <w:rPr>
          <w:rFonts w:ascii="Liberation Serif" w:hAnsi="Liberation Serif"/>
          <w:sz w:val="28"/>
          <w:szCs w:val="28"/>
        </w:rPr>
        <w:t>), 020123000 «Денежные средства учреждения в кредитной ор</w:t>
      </w:r>
      <w:r>
        <w:rPr>
          <w:rFonts w:ascii="Liberation Serif" w:hAnsi="Liberation Serif"/>
          <w:sz w:val="28"/>
          <w:szCs w:val="28"/>
        </w:rPr>
        <w:t xml:space="preserve">ганизации в пути», 020126000 «Денежные средства учреждения на специальных счетах в кредитной организации» и 020127000 «Денежные средства учреждения в иностранной валюте на счетах в кредитной организации», 020134000 «Касса», 021003000 «Расчеты с финансовым </w:t>
      </w:r>
      <w:r>
        <w:rPr>
          <w:rFonts w:ascii="Liberation Serif" w:hAnsi="Liberation Serif"/>
          <w:sz w:val="28"/>
          <w:szCs w:val="28"/>
        </w:rPr>
        <w:t>органом по наличным денежным средствам».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графе 5 раздела 1 «Поступления», раздела 2 «Выбытия» и раздела </w:t>
      </w:r>
      <w:r>
        <w:rPr>
          <w:rFonts w:ascii="Liberation Serif" w:hAnsi="Liberation Serif"/>
          <w:sz w:val="28"/>
          <w:szCs w:val="28"/>
        </w:rPr>
        <w:br/>
        <w:t>3 «Изменение остатков средств» отражаются показатели движения денежных средств за аналогичный период прошлого года в порядке, установленном пунктом 5</w:t>
      </w:r>
      <w:r>
        <w:rPr>
          <w:rFonts w:ascii="Liberation Serif" w:hAnsi="Liberation Serif"/>
          <w:sz w:val="28"/>
          <w:szCs w:val="28"/>
        </w:rPr>
        <w:t>5.1 Инструкции №33н.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Показатели в графе 4 по строкам 4630, 4640, 5010, 5020 Отчета (ф. 0503723) отражаются с учетом показателей по поступлениям (выбытиям) денежных средств, отраженных на </w:t>
      </w:r>
      <w:proofErr w:type="spellStart"/>
      <w:r>
        <w:rPr>
          <w:rFonts w:ascii="Liberation Serif" w:hAnsi="Liberation Serif"/>
          <w:sz w:val="28"/>
          <w:szCs w:val="28"/>
        </w:rPr>
        <w:t>забалансовых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счетах 17 «Поступление денежных средств» и 18 «Выбытия д</w:t>
      </w:r>
      <w:r>
        <w:rPr>
          <w:rFonts w:ascii="Liberation Serif" w:hAnsi="Liberation Serif"/>
          <w:sz w:val="28"/>
          <w:szCs w:val="28"/>
        </w:rPr>
        <w:t xml:space="preserve">енежных средств», открытых к счетам </w:t>
      </w:r>
      <w:r>
        <w:rPr>
          <w:rFonts w:ascii="Liberation Serif" w:hAnsi="Liberation Serif"/>
          <w:sz w:val="28"/>
          <w:szCs w:val="28"/>
        </w:rPr>
        <w:br/>
        <w:t>0 304 06 000 «Расчеты с прочими кредиторами», в части операций по привлечению денежных средств в рамках покрытия кассового разрыва при исполнении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обязательства в пределах остатка денежных средств на лицевом счете учрежд</w:t>
      </w:r>
      <w:r>
        <w:rPr>
          <w:rFonts w:ascii="Liberation Serif" w:hAnsi="Liberation Serif"/>
          <w:sz w:val="28"/>
          <w:szCs w:val="28"/>
        </w:rPr>
        <w:t>ения (заимствование средств между видами деятельности).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формировании показателей по движению денежных средств по строкам 5010 и 5020 обороты по счету 020122000 «Денежные средства учреждения, размещенные на депозиты в кредитной организации» не учитывают</w:t>
      </w:r>
      <w:r>
        <w:rPr>
          <w:rFonts w:ascii="Liberation Serif" w:hAnsi="Liberation Serif"/>
          <w:sz w:val="28"/>
          <w:szCs w:val="28"/>
        </w:rPr>
        <w:t xml:space="preserve">ся. Данные обороты следует отражать по строкам 4610 и 4620. 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строки 900 «Расходы, всего» раздела 4 Отчета ф. 0503723 детализируются по КОСГУ (графа 3), кодам видов расходов (графа 4) и соответствующим  кодам раздела подраздела расходов (графа 5)</w:t>
      </w:r>
      <w:r>
        <w:rPr>
          <w:rFonts w:ascii="Liberation Serif" w:hAnsi="Liberation Serif"/>
          <w:sz w:val="28"/>
          <w:szCs w:val="28"/>
        </w:rPr>
        <w:t>. При этом  графа 6 раздела 4 не заполняется.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 Отчет об исполнении учреждением плана его финансово-хозяйственной деятельности (ф.0503737) (далее – Отчет ф.0503737) формируется и представляется в Министерство раздельно по видам финансового обеспечения (к</w:t>
      </w:r>
      <w:r>
        <w:rPr>
          <w:rFonts w:ascii="Liberation Serif" w:hAnsi="Liberation Serif"/>
          <w:sz w:val="28"/>
          <w:szCs w:val="28"/>
        </w:rPr>
        <w:t>оды 2, 4, 5, 6, 7) в соответствии с требованиями Инструкции №33н.</w:t>
      </w:r>
    </w:p>
    <w:p w:rsidR="009C1729" w:rsidRDefault="007A15E7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Формирование показателей Отчета ф. 0503737 по строкам отчета осуществляется с указанием: кода аналитической группы подвида доходов бюджетов  раздел 1 «Доходы учреждения» разряды с 18 по 20 к</w:t>
      </w:r>
      <w:r>
        <w:rPr>
          <w:rFonts w:ascii="Liberation Serif" w:hAnsi="Liberation Serif"/>
          <w:sz w:val="28"/>
          <w:szCs w:val="28"/>
        </w:rPr>
        <w:t>ода классификации доходов бюджетов, кода вида расхода раздел 2 «Расходы учреждения» разряды с 18 по 20 кода классификации расходов бюджета, кода аналитической группы вида источников финансирования дефицитов бюджетов раздел  3 «Источники финансирования дефи</w:t>
      </w:r>
      <w:r>
        <w:rPr>
          <w:rFonts w:ascii="Liberation Serif" w:hAnsi="Liberation Serif"/>
          <w:sz w:val="28"/>
          <w:szCs w:val="28"/>
        </w:rPr>
        <w:t>цита средств</w:t>
      </w:r>
      <w:proofErr w:type="gramEnd"/>
      <w:r>
        <w:rPr>
          <w:rFonts w:ascii="Liberation Serif" w:hAnsi="Liberation Serif"/>
          <w:sz w:val="28"/>
          <w:szCs w:val="28"/>
        </w:rPr>
        <w:t xml:space="preserve"> учреждения» разряды с 18 по 20 кода </w:t>
      </w:r>
      <w:proofErr w:type="gramStart"/>
      <w:r>
        <w:rPr>
          <w:rFonts w:ascii="Liberation Serif" w:hAnsi="Liberation Serif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611 –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работ); 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612 – Субсидии бюджетным учреждениям на иные цели;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621 – Субсидии автономным учр</w:t>
      </w:r>
      <w:r>
        <w:rPr>
          <w:rFonts w:ascii="Liberation Serif" w:hAnsi="Liberation Serif"/>
          <w:sz w:val="28"/>
          <w:szCs w:val="28"/>
        </w:rPr>
        <w:t xml:space="preserve">еждениям на финансовое обеспечение государственного (муниципального) задания на оказание государственных (муниципальных) услуг (выполнение работ); 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622 – Субсидии автономным учреждениям на иные цели;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графе 8 «Некассовые операции» Отчета ф. 0503737 отража</w:t>
      </w:r>
      <w:r>
        <w:rPr>
          <w:rFonts w:ascii="Liberation Serif" w:hAnsi="Liberation Serif"/>
          <w:sz w:val="28"/>
          <w:szCs w:val="28"/>
        </w:rPr>
        <w:t>ются операции, исполненные без движения средств учреждения на лицевом счете, например: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удержание из суммы, подлежащей оплате контрагенту, суммы начисленных штрафных санкций за нарушение условий договора;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части сумм, сформированных в результате операц</w:t>
      </w:r>
      <w:r>
        <w:rPr>
          <w:rFonts w:ascii="Liberation Serif" w:hAnsi="Liberation Serif"/>
          <w:sz w:val="28"/>
          <w:szCs w:val="28"/>
        </w:rPr>
        <w:t>ий по удержанию из заработной платы работников сумм возмещения недостач материальных ценностей, сумм на погашение неизрасходованного и своевременно не возвращенного аванса, выданного в связи со служебной командировкой или на осуществление хозяйственных рас</w:t>
      </w:r>
      <w:r>
        <w:rPr>
          <w:rFonts w:ascii="Liberation Serif" w:hAnsi="Liberation Serif"/>
          <w:sz w:val="28"/>
          <w:szCs w:val="28"/>
        </w:rPr>
        <w:t>ходов и иные аналогичные операции;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суммы, удержанные банком при оплате за услуги через платежный терминал.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При  осуществлении кредитной организацией перевода денежных средств, полученных от потребителей услуг бюджетного учреждения в адрес учреждения, </w:t>
      </w:r>
      <w:r>
        <w:rPr>
          <w:rFonts w:ascii="Liberation Serif" w:hAnsi="Liberation Serif"/>
          <w:sz w:val="28"/>
          <w:szCs w:val="28"/>
        </w:rPr>
        <w:t>следует учитывать положения части 10 статьи 8 Федерального закона от 27.06.2011 №161-ФЗ «О национальной платежной системе», предусматривающие, что вознаграждение оператора по переводу денежных средств (при его взимании) не может быть удержано из суммы пере</w:t>
      </w:r>
      <w:r>
        <w:rPr>
          <w:rFonts w:ascii="Liberation Serif" w:hAnsi="Liberation Serif"/>
          <w:sz w:val="28"/>
          <w:szCs w:val="28"/>
        </w:rPr>
        <w:t>вода денежных средств, за исключением случаев осуществления трансграничных переводов денежных средств</w:t>
      </w:r>
      <w:proofErr w:type="gramEnd"/>
      <w:r>
        <w:rPr>
          <w:rFonts w:ascii="Liberation Serif" w:hAnsi="Liberation Serif"/>
          <w:sz w:val="28"/>
          <w:szCs w:val="28"/>
        </w:rPr>
        <w:t xml:space="preserve"> (</w:t>
      </w:r>
      <w:proofErr w:type="gramStart"/>
      <w:r>
        <w:rPr>
          <w:rFonts w:ascii="Liberation Serif" w:hAnsi="Liberation Serif"/>
          <w:sz w:val="28"/>
          <w:szCs w:val="28"/>
        </w:rPr>
        <w:t>Письмо Центрального Банка Российской Федерации от 30.07.2013 №14-27/763 «По вопросу о возможности заключения бюджетным учреждением договора об осуществле</w:t>
      </w:r>
      <w:r>
        <w:rPr>
          <w:rFonts w:ascii="Liberation Serif" w:hAnsi="Liberation Serif"/>
          <w:sz w:val="28"/>
          <w:szCs w:val="28"/>
        </w:rPr>
        <w:t xml:space="preserve">нии </w:t>
      </w:r>
      <w:proofErr w:type="spellStart"/>
      <w:r>
        <w:rPr>
          <w:rFonts w:ascii="Liberation Serif" w:hAnsi="Liberation Serif"/>
          <w:sz w:val="28"/>
          <w:szCs w:val="28"/>
        </w:rPr>
        <w:t>эквайринга</w:t>
      </w:r>
      <w:proofErr w:type="spellEnd"/>
      <w:r>
        <w:rPr>
          <w:rFonts w:ascii="Liberation Serif" w:hAnsi="Liberation Serif"/>
          <w:sz w:val="28"/>
          <w:szCs w:val="28"/>
        </w:rPr>
        <w:t>»).</w:t>
      </w:r>
      <w:proofErr w:type="gramEnd"/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таким операциям предоставлять информацию по расшифровке сумм, отраженных в графе 8 «Некассовые операции» Отчета </w:t>
      </w:r>
      <w:r>
        <w:rPr>
          <w:rFonts w:ascii="Liberation Serif" w:hAnsi="Liberation Serif"/>
          <w:sz w:val="28"/>
          <w:szCs w:val="28"/>
        </w:rPr>
        <w:br/>
        <w:t>ф. 0503737 по форме, согласно Приложению 1 «Сведения о некассовых операциях».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Движение денежных средств между счетами: 020</w:t>
      </w:r>
      <w:r>
        <w:rPr>
          <w:rFonts w:ascii="Liberation Serif" w:hAnsi="Liberation Serif"/>
          <w:sz w:val="28"/>
          <w:szCs w:val="28"/>
        </w:rPr>
        <w:t>111000 "Денежные средства учреждения на лицевых счетах в органе казначейства", 020121000 "Денежные средства учреждения на счетах в кредитной организации",  020126000 "Денежные средства учреждения на специальных счетах в кредитной организации", 020127000 "Д</w:t>
      </w:r>
      <w:r>
        <w:rPr>
          <w:rFonts w:ascii="Liberation Serif" w:hAnsi="Liberation Serif"/>
          <w:sz w:val="28"/>
          <w:szCs w:val="28"/>
        </w:rPr>
        <w:t>енежные средства учреждения в иностранной валюте на счетах в кредитной организации" и счетом 020134000 "Касса" отражается в соответствие п.44 Инструкции № 33н.</w:t>
      </w:r>
      <w:proofErr w:type="gramEnd"/>
      <w:r>
        <w:rPr>
          <w:rFonts w:ascii="Liberation Serif" w:hAnsi="Liberation Serif"/>
          <w:sz w:val="28"/>
          <w:szCs w:val="28"/>
        </w:rPr>
        <w:t xml:space="preserve"> При этом необходимо учесть, что строка 730 графы  9 должна быть равна нулю (отражение показателе</w:t>
      </w:r>
      <w:r>
        <w:rPr>
          <w:rFonts w:ascii="Liberation Serif" w:hAnsi="Liberation Serif"/>
          <w:sz w:val="28"/>
          <w:szCs w:val="28"/>
        </w:rPr>
        <w:t>й недопустимо).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Отчете ф.0503737 по (КВФО 5, 6) раздела 1 «Доходы учреждения» указывается код аналитики 150 «Безвозмездные денежные поступления».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Если доходы поступают в кассу,  то данная операция должна отражаться в 7-й графе раздела 1 - как доходы, а </w:t>
      </w:r>
      <w:r>
        <w:rPr>
          <w:rFonts w:ascii="Liberation Serif" w:hAnsi="Liberation Serif"/>
          <w:sz w:val="28"/>
          <w:szCs w:val="28"/>
        </w:rPr>
        <w:t>при движении средств из кассы на лицевой счет или на счет, открытый в кредитной организации операция отражается только в разделе 3 Отчета ф. 0503737, по 700-м и 730-м строкам.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в графе 7 «Исполнено плановых назначений через кассу» отражены пок</w:t>
      </w:r>
      <w:r>
        <w:rPr>
          <w:rFonts w:ascii="Liberation Serif" w:hAnsi="Liberation Serif"/>
          <w:sz w:val="28"/>
          <w:szCs w:val="28"/>
        </w:rPr>
        <w:t xml:space="preserve">азатели, то обязательно должно быть отражено движение </w:t>
      </w:r>
      <w:r>
        <w:rPr>
          <w:rFonts w:ascii="Liberation Serif" w:hAnsi="Liberation Serif"/>
          <w:sz w:val="28"/>
          <w:szCs w:val="28"/>
        </w:rPr>
        <w:br/>
        <w:t xml:space="preserve">по строкам 731 и 732. 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Допускается наличие остатка по внутренним заимствованиям между видами финансового обеспечения.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в разделе 1 «Доходы учреждения» в графе 7 «Исполнено плановых назначений</w:t>
      </w:r>
      <w:r>
        <w:rPr>
          <w:rFonts w:ascii="Liberation Serif" w:hAnsi="Liberation Serif"/>
          <w:sz w:val="28"/>
          <w:szCs w:val="28"/>
        </w:rPr>
        <w:t xml:space="preserve"> через кассу учреждения» Отчета ф.0503737 заполняются только по виду финансового обеспечения 2 «Собственные доходы учреждения».</w:t>
      </w:r>
    </w:p>
    <w:p w:rsidR="009C1729" w:rsidRDefault="007A15E7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 Отчет об обязательствах учреждения (ф. 0503738) представляется с учетом положений пунктов 46 - 49 Инструкции № 33н.</w:t>
      </w:r>
    </w:p>
    <w:p w:rsidR="009C1729" w:rsidRDefault="007A15E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 Пояс</w:t>
      </w:r>
      <w:r>
        <w:rPr>
          <w:rFonts w:ascii="Liberation Serif" w:hAnsi="Liberation Serif"/>
          <w:sz w:val="28"/>
          <w:szCs w:val="28"/>
        </w:rPr>
        <w:t>нительная записка к Балансу учреждения (ф. 0503760) составляется и представляется в составе следующих разделов и отчетных форм: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 «Организационная структура учреждения.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2 «Результаты деятельности учреждения».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3 «Анализ отчета об исполн</w:t>
      </w:r>
      <w:r>
        <w:rPr>
          <w:rFonts w:ascii="Liberation Serif" w:hAnsi="Liberation Serif"/>
          <w:sz w:val="28"/>
          <w:szCs w:val="28"/>
        </w:rPr>
        <w:t>ении учреждением плана его деятельности», включающий: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об исполнении плана финансово-хозяйственной деятельности </w:t>
      </w:r>
      <w:r>
        <w:rPr>
          <w:rFonts w:ascii="Liberation Serif" w:hAnsi="Liberation Serif"/>
          <w:sz w:val="28"/>
          <w:szCs w:val="28"/>
        </w:rPr>
        <w:br/>
        <w:t>(ф. 0503766). Данная форма составляется учреждениями для представления учредителю. В финансовый отдел не представляется;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4 «Анал</w:t>
      </w:r>
      <w:r>
        <w:rPr>
          <w:rFonts w:ascii="Liberation Serif" w:hAnsi="Liberation Serif"/>
          <w:sz w:val="28"/>
          <w:szCs w:val="28"/>
        </w:rPr>
        <w:t>из показателей отчетности учреждения», включающий: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по дебиторской и кредиторской задолженности учреждения </w:t>
      </w:r>
      <w:r>
        <w:rPr>
          <w:rFonts w:ascii="Liberation Serif" w:hAnsi="Liberation Serif"/>
          <w:sz w:val="28"/>
          <w:szCs w:val="28"/>
        </w:rPr>
        <w:br/>
        <w:t>(ф. 0503769)  (далее – Сведения ф.0503769);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об остатках денежных средств учреждения (ф. 0503779) (далее - Сведения ф.0503779);</w:t>
      </w:r>
    </w:p>
    <w:p w:rsidR="009C1729" w:rsidRDefault="007A15E7">
      <w:pPr>
        <w:ind w:right="-1" w:firstLine="709"/>
        <w:contextualSpacing/>
        <w:jc w:val="both"/>
      </w:pPr>
      <w:r>
        <w:rPr>
          <w:rFonts w:ascii="Liberation Serif" w:hAnsi="Liberation Serif"/>
          <w:sz w:val="28"/>
          <w:szCs w:val="28"/>
        </w:rPr>
        <w:t>Свед</w:t>
      </w:r>
      <w:r>
        <w:rPr>
          <w:rFonts w:ascii="Liberation Serif" w:hAnsi="Liberation Serif"/>
          <w:sz w:val="28"/>
          <w:szCs w:val="28"/>
        </w:rPr>
        <w:t xml:space="preserve">ения об исполнении судебных решений по денежным обязательствам учреждения </w:t>
      </w:r>
      <w:hyperlink r:id="rId8">
        <w:r>
          <w:rPr>
            <w:rFonts w:ascii="Liberation Serif" w:hAnsi="Liberation Serif"/>
            <w:sz w:val="28"/>
            <w:szCs w:val="28"/>
          </w:rPr>
          <w:t>(ф. 0503295)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5 «Прочие вопросы деятельно</w:t>
      </w:r>
      <w:r>
        <w:rPr>
          <w:rFonts w:ascii="Liberation Serif" w:hAnsi="Liberation Serif"/>
          <w:sz w:val="28"/>
          <w:szCs w:val="28"/>
        </w:rPr>
        <w:t>сти учреждения.</w:t>
      </w:r>
    </w:p>
    <w:p w:rsidR="009C1729" w:rsidRDefault="007A15E7">
      <w:pPr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 Сведения (ф. 0503769) составляются и представляются раздельно по видам деятельности (коды 2, 4 ,5, 6, 7) и видам задолженности (дебиторская, кредиторская).</w:t>
      </w:r>
    </w:p>
    <w:p w:rsidR="009C1729" w:rsidRDefault="007A15E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Сведениях (ф. 0503769 по кредиторской задолженности) дебетовый остаток по счет</w:t>
      </w:r>
      <w:r>
        <w:rPr>
          <w:rFonts w:ascii="Liberation Serif" w:hAnsi="Liberation Serif"/>
          <w:sz w:val="28"/>
          <w:szCs w:val="28"/>
        </w:rPr>
        <w:t>у 0 304 06 000 «Расчеты с прочими кредиторами» отражается со знаком «минус» (графы  2, 9, 12 (при наличии).</w:t>
      </w:r>
      <w:proofErr w:type="gramEnd"/>
      <w:r>
        <w:rPr>
          <w:rFonts w:ascii="Liberation Serif" w:hAnsi="Liberation Serif"/>
          <w:sz w:val="28"/>
          <w:szCs w:val="28"/>
        </w:rPr>
        <w:t xml:space="preserve"> При этом в графе 1 по данному счету указываются номера счетов бюджетного учета, содержащие в 1 - 17 разрядах номера счета бухгалтерского учета нули.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C1729" w:rsidRDefault="007A15E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графах 5, 7 раздела 1 Сведений (ф. 0503769 по кредиторской задолженности) по счету 0 304 06 000 отражается  показатель равный разнице показателей графы 9 и графы 2:</w:t>
      </w:r>
    </w:p>
    <w:p w:rsidR="009C1729" w:rsidRDefault="007A15E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отрицательном значении - в графе 7 (в положительном значении);</w:t>
      </w:r>
    </w:p>
    <w:p w:rsidR="009C1729" w:rsidRDefault="007A15E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положительном </w:t>
      </w:r>
      <w:r>
        <w:rPr>
          <w:rFonts w:ascii="Liberation Serif" w:hAnsi="Liberation Serif"/>
          <w:sz w:val="28"/>
          <w:szCs w:val="28"/>
        </w:rPr>
        <w:t>значении - в графе 5;</w:t>
      </w:r>
    </w:p>
    <w:p w:rsidR="009C1729" w:rsidRDefault="007A15E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значении равном «нулю» (равенстве значений граф 9, 2) - в графе 7 отражается значение равное «нулю».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Сведениях (ф. 0503769 по дебиторской задолженности) по счету 0 210 05 000 «Расчеты с прочими дебиторами» в графе 1 раздела 1 ук</w:t>
      </w:r>
      <w:r>
        <w:rPr>
          <w:rFonts w:ascii="Liberation Serif" w:hAnsi="Liberation Serif"/>
          <w:sz w:val="28"/>
          <w:szCs w:val="28"/>
        </w:rPr>
        <w:t xml:space="preserve">азываются номера счетов бюджетного учета, содержащие в 15-17 разрядах  «510», «000». </w:t>
      </w:r>
    </w:p>
    <w:p w:rsidR="009C1729" w:rsidRDefault="007A15E7">
      <w:pPr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По показателям доходов будущих периодов и резервов предстоящих расходов номера соответствующих аналитических счетов указываются с учетом кодов классификации операций сект</w:t>
      </w:r>
      <w:r>
        <w:rPr>
          <w:rFonts w:ascii="Liberation Serif" w:eastAsia="Calibri" w:hAnsi="Liberation Serif" w:cs="Liberation Serif"/>
          <w:sz w:val="28"/>
          <w:szCs w:val="28"/>
        </w:rPr>
        <w:t>ора государственного управления (КОСГУ) в 24 - 26 разрядах номера счета.</w:t>
      </w:r>
    </w:p>
    <w:p w:rsidR="009C1729" w:rsidRDefault="007A15E7">
      <w:pPr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Формирование  показателей по графам 6 и 8 «</w:t>
      </w:r>
      <w:proofErr w:type="spellStart"/>
      <w:r>
        <w:rPr>
          <w:rFonts w:ascii="Liberation Serif" w:hAnsi="Liberation Serif"/>
          <w:sz w:val="28"/>
          <w:szCs w:val="28"/>
        </w:rPr>
        <w:t>Неденежные</w:t>
      </w:r>
      <w:proofErr w:type="spellEnd"/>
      <w:r>
        <w:rPr>
          <w:rFonts w:ascii="Liberation Serif" w:hAnsi="Liberation Serif"/>
          <w:sz w:val="28"/>
          <w:szCs w:val="28"/>
        </w:rPr>
        <w:t xml:space="preserve"> расчеты»  раздела 1 Сведений (ф. 0503769) осуществляется по счетам 020600000 «Расчеты по выданным авансам» и 030200000 «Расчеты п</w:t>
      </w:r>
      <w:r>
        <w:rPr>
          <w:rFonts w:ascii="Liberation Serif" w:hAnsi="Liberation Serif"/>
          <w:sz w:val="28"/>
          <w:szCs w:val="28"/>
        </w:rPr>
        <w:t xml:space="preserve">о принятым обязательствам». Под </w:t>
      </w:r>
      <w:proofErr w:type="spellStart"/>
      <w:r>
        <w:rPr>
          <w:rFonts w:ascii="Liberation Serif" w:hAnsi="Liberation Serif"/>
          <w:sz w:val="28"/>
          <w:szCs w:val="28"/>
        </w:rPr>
        <w:t>неденежными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расчетами, в данном случае, понимаются операции по увеличению (уменьшению) дебиторской (кредиторской) задолженности, за исключением расчетов, отражаемых в корреспонденции с соответствующими счетами аналитического</w:t>
      </w:r>
      <w:r>
        <w:rPr>
          <w:rFonts w:ascii="Liberation Serif" w:hAnsi="Liberation Serif"/>
          <w:sz w:val="28"/>
          <w:szCs w:val="28"/>
        </w:rPr>
        <w:t xml:space="preserve"> учета счетов 020110000, 020120000, 020134000, 021003000. Расхождения показателей графы 7 и графы 8 по счету 020600000, показателей графы 5 и графы 6 по счету 30200000 допустимы в части операций по восстановлению кассовых расходов. Эти расхождения требуют </w:t>
      </w:r>
      <w:r>
        <w:rPr>
          <w:rFonts w:ascii="Liberation Serif" w:hAnsi="Liberation Serif"/>
          <w:sz w:val="28"/>
          <w:szCs w:val="28"/>
        </w:rPr>
        <w:t>пояснений.</w:t>
      </w:r>
    </w:p>
    <w:p w:rsidR="009C1729" w:rsidRDefault="007A15E7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Показатели граф 12-14 раздела 1 Сведений (ф. 0503769) подлежат отражению вне зависимости от наличия показателей дебиторской (кредиторской) задолженности в текущем финансовом году в графах 2-11.</w:t>
      </w:r>
    </w:p>
    <w:p w:rsidR="009C1729" w:rsidRDefault="007A15E7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</w:t>
      </w:r>
      <w:hyperlink r:id="rId9">
        <w:r>
          <w:rPr>
            <w:rFonts w:ascii="Liberation Serif" w:eastAsia="Calibri" w:hAnsi="Liberation Serif" w:cs="Liberation Serif"/>
            <w:sz w:val="28"/>
            <w:szCs w:val="28"/>
          </w:rPr>
          <w:t>Порядком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 xml:space="preserve"> формирования и применения кодов бюджетной классификации Российской Федерации, их ст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руктуры и принципы назначения, утвержденным приказом Минфина России от 06.06.2019 № 85н (далее - Порядок № 85н), на статью 150 «Безвозмездные денежные поступления» аналитической группы подвида доходов бюджетов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относятся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в том числе операции по субсидиям на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иные цели, субсидиям на осуществление капитальных вложений.</w:t>
      </w:r>
    </w:p>
    <w:p w:rsidR="009C1729" w:rsidRDefault="007A15E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разделе 2 «Аналитическая информация о просроченной задолженности» Приложения (ф. 0503769) содержится аналитическая информация о просроченной кредиторской (дебиторской) задолженности учреждения.</w:t>
      </w:r>
    </w:p>
    <w:p w:rsidR="009C1729" w:rsidRDefault="007A15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 данный раздел включается информация в разрезе контрагентов, по которым сумма просроченной кредиторской (дебиторской) задолженности превышает 100 тысяч рублей.</w:t>
      </w:r>
    </w:p>
    <w:p w:rsidR="009C1729" w:rsidRDefault="007A15E7">
      <w:pPr>
        <w:tabs>
          <w:tab w:val="left" w:pos="142"/>
        </w:tabs>
        <w:ind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 Сведения об остатках денежных средств учреждения (ф. 0503779) (далее - Сведения ф.0503779)</w:t>
      </w:r>
      <w:r>
        <w:rPr>
          <w:rFonts w:ascii="Liberation Serif" w:hAnsi="Liberation Serif"/>
          <w:sz w:val="28"/>
          <w:szCs w:val="28"/>
        </w:rPr>
        <w:t xml:space="preserve">содержат данные об остатках денежных средств на счетах и в кассе учреждения. </w:t>
      </w:r>
    </w:p>
    <w:p w:rsidR="009C1729" w:rsidRDefault="007A15E7">
      <w:pPr>
        <w:widowControl w:val="0"/>
        <w:ind w:firstLine="709"/>
        <w:contextualSpacing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В Сведениях </w:t>
      </w:r>
      <w:hyperlink r:id="rId10">
        <w:r>
          <w:rPr>
            <w:rFonts w:ascii="Liberation Serif" w:eastAsia="Calibri" w:hAnsi="Liberation Serif"/>
            <w:sz w:val="28"/>
            <w:szCs w:val="28"/>
          </w:rPr>
          <w:t>(ф. 0503779)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раскрывается информ</w:t>
      </w:r>
      <w:r>
        <w:rPr>
          <w:rFonts w:ascii="Liberation Serif" w:eastAsia="Calibri" w:hAnsi="Liberation Serif"/>
          <w:sz w:val="28"/>
          <w:szCs w:val="28"/>
        </w:rPr>
        <w:t xml:space="preserve">ация о наличии банковских счетов, открытых бюджетному (автономному) учреждению, в том числе при условии нулевых остатков денежных средств по ним на начало и на конец отчетного периода. </w:t>
      </w:r>
    </w:p>
    <w:p w:rsidR="009C1729" w:rsidRDefault="007A15E7">
      <w:pPr>
        <w:widowControl w:val="0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Представление в Министерство сводных Сведений (ф. 0503779) осуществляе</w:t>
      </w:r>
      <w:r>
        <w:rPr>
          <w:rFonts w:ascii="Liberation Serif" w:eastAsia="Calibri" w:hAnsi="Liberation Serif"/>
          <w:sz w:val="28"/>
          <w:szCs w:val="28"/>
        </w:rPr>
        <w:t xml:space="preserve">тся с указанием в графе 1 по разделам 1 и 2  номеров банковских счетов и лицевых счетов, открытых учреждению (обособленному подразделению). </w:t>
      </w:r>
    </w:p>
    <w:p w:rsidR="009C1729" w:rsidRDefault="007A15E7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разделе 2 графа 1 отражается в структуре «ххххххххххх000000000» . </w:t>
      </w:r>
      <w:r>
        <w:rPr>
          <w:rFonts w:ascii="Liberation Serif" w:hAnsi="Liberation Serif"/>
          <w:sz w:val="28"/>
          <w:szCs w:val="28"/>
        </w:rPr>
        <w:t>Обращаем внимание на отражение в графе 1 раздел</w:t>
      </w:r>
      <w:r>
        <w:rPr>
          <w:rFonts w:ascii="Liberation Serif" w:hAnsi="Liberation Serif"/>
          <w:sz w:val="28"/>
          <w:szCs w:val="28"/>
        </w:rPr>
        <w:t>а 1 по счетам 021003000 и 020123000 значения «00000000000000000000», за исключением итоговых строк.</w:t>
      </w:r>
    </w:p>
    <w:p w:rsidR="009C1729" w:rsidRDefault="007A15E7">
      <w:pPr>
        <w:widowControl w:val="0"/>
        <w:ind w:firstLine="709"/>
        <w:contextualSpacing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Графа 1 </w:t>
      </w:r>
      <w:hyperlink r:id="rId11">
        <w:r>
          <w:rPr>
            <w:rFonts w:ascii="Liberation Serif" w:eastAsia="Calibri" w:hAnsi="Liberation Serif"/>
            <w:sz w:val="28"/>
            <w:szCs w:val="28"/>
          </w:rPr>
          <w:t>раздела 3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не з</w:t>
      </w:r>
      <w:r>
        <w:rPr>
          <w:rFonts w:ascii="Liberation Serif" w:eastAsia="Calibri" w:hAnsi="Liberation Serif"/>
          <w:sz w:val="28"/>
          <w:szCs w:val="28"/>
        </w:rPr>
        <w:t>аполняется.</w:t>
      </w:r>
    </w:p>
    <w:p w:rsidR="009C1729" w:rsidRDefault="007A15E7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об остатках средств на счетах открытых в кредитных организациях, должна быть сверена с выписками банка по состоянию на отчетную дату.</w:t>
      </w:r>
    </w:p>
    <w:p w:rsidR="009C1729" w:rsidRDefault="007A15E7">
      <w:pPr>
        <w:widowControl w:val="0"/>
        <w:ind w:firstLine="709"/>
        <w:contextualSpacing/>
        <w:jc w:val="both"/>
      </w:pPr>
      <w:r>
        <w:rPr>
          <w:rFonts w:ascii="Liberation Serif" w:hAnsi="Liberation Serif"/>
          <w:sz w:val="28"/>
          <w:szCs w:val="28"/>
        </w:rPr>
        <w:t>3.7</w:t>
      </w:r>
      <w:proofErr w:type="gramStart"/>
      <w:r>
        <w:rPr>
          <w:rFonts w:ascii="Liberation Serif" w:hAnsi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/>
          <w:sz w:val="28"/>
          <w:szCs w:val="28"/>
        </w:rPr>
        <w:t xml:space="preserve"> составе квартальной бухгалтерской отчетности государственных (муниципальных) бюджетных и авто</w:t>
      </w:r>
      <w:r>
        <w:rPr>
          <w:rFonts w:ascii="Liberation Serif" w:hAnsi="Liberation Serif"/>
          <w:sz w:val="28"/>
          <w:szCs w:val="28"/>
        </w:rPr>
        <w:t xml:space="preserve">номных  учреждений также представляются Сведения об исполнении судебных решений по денежным обязательствам </w:t>
      </w:r>
      <w:r>
        <w:rPr>
          <w:rFonts w:ascii="Liberation Serif" w:hAnsi="Liberation Serif"/>
          <w:sz w:val="28"/>
          <w:szCs w:val="28"/>
        </w:rPr>
        <w:lastRenderedPageBreak/>
        <w:t xml:space="preserve">учреждения </w:t>
      </w:r>
      <w:hyperlink r:id="rId12">
        <w:r>
          <w:rPr>
            <w:rFonts w:ascii="Liberation Serif" w:hAnsi="Liberation Serif"/>
            <w:sz w:val="28"/>
            <w:szCs w:val="28"/>
          </w:rPr>
          <w:t xml:space="preserve">(ф. </w:t>
        </w:r>
        <w:r>
          <w:rPr>
            <w:rFonts w:ascii="Liberation Serif" w:hAnsi="Liberation Serif"/>
            <w:sz w:val="28"/>
            <w:szCs w:val="28"/>
          </w:rPr>
          <w:t>0503295)</w:t>
        </w:r>
      </w:hyperlink>
      <w:r>
        <w:rPr>
          <w:rFonts w:ascii="Liberation Serif" w:hAnsi="Liberation Serif"/>
          <w:sz w:val="28"/>
          <w:szCs w:val="28"/>
        </w:rPr>
        <w:t xml:space="preserve"> (далее - Сведения (ф. 0503295).</w:t>
      </w:r>
    </w:p>
    <w:p w:rsidR="009C1729" w:rsidRDefault="007A15E7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Сведения ф. 0503295 представляются с учетом положений пункта 74.1 Инструкции № 33н. Одновременно в текстовой части Пояснительной записки </w:t>
      </w:r>
      <w:r>
        <w:rPr>
          <w:rFonts w:ascii="Liberation Serif" w:hAnsi="Liberation Serif"/>
          <w:sz w:val="28"/>
          <w:szCs w:val="28"/>
        </w:rPr>
        <w:br/>
      </w:r>
      <w:hyperlink r:id="rId13">
        <w:r>
          <w:rPr>
            <w:rFonts w:ascii="Liberation Serif" w:hAnsi="Liberation Serif"/>
            <w:sz w:val="28"/>
            <w:szCs w:val="28"/>
          </w:rPr>
          <w:t>(ф. 0503760)</w:t>
        </w:r>
      </w:hyperlink>
      <w:r>
        <w:rPr>
          <w:rFonts w:ascii="Liberation Serif" w:hAnsi="Liberation Serif"/>
          <w:sz w:val="28"/>
          <w:szCs w:val="28"/>
        </w:rPr>
        <w:t xml:space="preserve"> раскрывается информация о задолженности по исполнительным документам и правовом основании ее возникновения.</w:t>
      </w:r>
    </w:p>
    <w:p w:rsidR="009C1729" w:rsidRDefault="007A15E7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Квартальная отчетность представляется в сроки согласно Графику представлени</w:t>
      </w:r>
      <w:r>
        <w:rPr>
          <w:rFonts w:ascii="Liberation Serif" w:hAnsi="Liberation Serif"/>
          <w:sz w:val="28"/>
          <w:szCs w:val="28"/>
        </w:rPr>
        <w:t>я квартальной отчетности (Приложение 1).</w:t>
      </w:r>
    </w:p>
    <w:p w:rsidR="009C1729" w:rsidRDefault="007A15E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5. Дополнительно в составе квартальной отчетности представляются: расшифровка кассового расхода, форма </w:t>
      </w:r>
      <w:proofErr w:type="spellStart"/>
      <w:r>
        <w:rPr>
          <w:rFonts w:ascii="Liberation Serif" w:hAnsi="Liberation Serif"/>
          <w:sz w:val="28"/>
          <w:szCs w:val="28"/>
        </w:rPr>
        <w:t>OFOiK</w:t>
      </w:r>
      <w:proofErr w:type="spellEnd"/>
      <w:r>
        <w:rPr>
          <w:rFonts w:ascii="Liberation Serif" w:hAnsi="Liberation Serif"/>
          <w:sz w:val="28"/>
          <w:szCs w:val="28"/>
        </w:rPr>
        <w:t xml:space="preserve"> «Информация о численности и фондах </w:t>
      </w:r>
      <w:proofErr w:type="gramStart"/>
      <w:r>
        <w:rPr>
          <w:rFonts w:ascii="Liberation Serif" w:hAnsi="Liberation Serif"/>
          <w:sz w:val="28"/>
          <w:szCs w:val="28"/>
        </w:rPr>
        <w:t xml:space="preserve">оплаты труда отдельных категорий работников бюджетного сектора </w:t>
      </w:r>
      <w:r>
        <w:rPr>
          <w:rFonts w:ascii="Liberation Serif" w:hAnsi="Liberation Serif"/>
          <w:sz w:val="28"/>
          <w:szCs w:val="28"/>
        </w:rPr>
        <w:t>экономики</w:t>
      </w:r>
      <w:proofErr w:type="gramEnd"/>
      <w:r>
        <w:rPr>
          <w:rFonts w:ascii="Liberation Serif" w:hAnsi="Liberation Serif"/>
          <w:sz w:val="28"/>
          <w:szCs w:val="28"/>
        </w:rPr>
        <w:t>».</w:t>
      </w:r>
    </w:p>
    <w:p w:rsidR="009C1729" w:rsidRDefault="007A15E7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6. Ежемесячно не позднее 5 числа месяца, следующего за отчетным, предоставляется Справочная таблица об исполнении бюджета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(ф. 0503387), в соответствии с формой в программном продукте «Свод-Смарт». </w:t>
      </w: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9C1729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1729" w:rsidRDefault="007A15E7">
      <w:pPr>
        <w:ind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Приложение 1 </w:t>
      </w:r>
    </w:p>
    <w:p w:rsidR="009C1729" w:rsidRDefault="007A15E7">
      <w:pPr>
        <w:ind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к Порядку по предоставлению </w:t>
      </w:r>
      <w:proofErr w:type="gramStart"/>
      <w:r>
        <w:rPr>
          <w:rFonts w:ascii="Liberation Serif" w:hAnsi="Liberation Serif"/>
          <w:sz w:val="22"/>
          <w:szCs w:val="22"/>
        </w:rPr>
        <w:t>квартальной</w:t>
      </w:r>
      <w:proofErr w:type="gramEnd"/>
      <w:r>
        <w:rPr>
          <w:rFonts w:ascii="Liberation Serif" w:hAnsi="Liberation Serif"/>
          <w:sz w:val="22"/>
          <w:szCs w:val="22"/>
        </w:rPr>
        <w:t xml:space="preserve"> и месячной </w:t>
      </w:r>
    </w:p>
    <w:p w:rsidR="009C1729" w:rsidRDefault="007A15E7">
      <w:pPr>
        <w:ind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бухгалтерской  отчетности </w:t>
      </w:r>
      <w:proofErr w:type="gramStart"/>
      <w:r>
        <w:rPr>
          <w:rFonts w:ascii="Liberation Serif" w:hAnsi="Liberation Serif"/>
          <w:sz w:val="22"/>
          <w:szCs w:val="22"/>
        </w:rPr>
        <w:t>муниципальным</w:t>
      </w:r>
      <w:proofErr w:type="gramEnd"/>
      <w:r>
        <w:rPr>
          <w:rFonts w:ascii="Liberation Serif" w:hAnsi="Liberation Serif"/>
          <w:sz w:val="22"/>
          <w:szCs w:val="22"/>
        </w:rPr>
        <w:t xml:space="preserve"> бюджетным</w:t>
      </w:r>
    </w:p>
    <w:p w:rsidR="009C1729" w:rsidRDefault="007A15E7">
      <w:pPr>
        <w:ind w:firstLine="5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и автономным учреждениям в 2021 году  </w:t>
      </w:r>
    </w:p>
    <w:p w:rsidR="009C1729" w:rsidRDefault="009C1729">
      <w:pPr>
        <w:rPr>
          <w:rFonts w:ascii="Liberation Serif" w:hAnsi="Liberation Serif"/>
        </w:rPr>
      </w:pPr>
    </w:p>
    <w:p w:rsidR="009C1729" w:rsidRDefault="009C1729">
      <w:pPr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9C1729" w:rsidRDefault="007A15E7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График представления квартальной отчетности</w:t>
      </w:r>
    </w:p>
    <w:p w:rsidR="009C1729" w:rsidRDefault="007A15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муниципальных бюджетных и автономных учреждений</w:t>
      </w:r>
    </w:p>
    <w:p w:rsidR="009C1729" w:rsidRDefault="007A15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9C1729" w:rsidRDefault="009C1729">
      <w:pPr>
        <w:rPr>
          <w:rFonts w:ascii="Liberation Serif" w:hAnsi="Liberation Serif"/>
          <w:sz w:val="28"/>
          <w:szCs w:val="28"/>
        </w:rPr>
      </w:pPr>
    </w:p>
    <w:p w:rsidR="009C1729" w:rsidRDefault="009C1729">
      <w:pPr>
        <w:rPr>
          <w:rFonts w:ascii="Liberation Serif" w:hAnsi="Liberation Serif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6912"/>
        <w:gridCol w:w="1560"/>
        <w:gridCol w:w="1099"/>
      </w:tblGrid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ДО «ДМШ»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13-00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 ДО ДЮСШ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15-00</w:t>
            </w:r>
          </w:p>
        </w:tc>
      </w:tr>
      <w:tr w:rsidR="009C1729">
        <w:trPr>
          <w:trHeight w:val="10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 ДО ЦДТ «Калейдоскоп»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14-00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МБУК ДК «Свободный»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11-00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 ДОУ  № 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10-00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 ДОУ «Детский сад «Солнышко»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09-00</w:t>
            </w:r>
          </w:p>
        </w:tc>
      </w:tr>
      <w:tr w:rsidR="009C172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МБОУ «СШ №25»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12.07.2021</w:t>
            </w: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11.10.2021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9" w:rsidRDefault="009C172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C1729" w:rsidRDefault="007A15E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13-00</w:t>
            </w:r>
          </w:p>
        </w:tc>
      </w:tr>
    </w:tbl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rPr>
          <w:sz w:val="28"/>
          <w:szCs w:val="28"/>
        </w:rPr>
      </w:pPr>
    </w:p>
    <w:p w:rsidR="009C1729" w:rsidRDefault="009C1729">
      <w:pPr>
        <w:jc w:val="center"/>
        <w:rPr>
          <w:rFonts w:ascii="Liberation Serif" w:hAnsi="Liberation Serif"/>
          <w:sz w:val="20"/>
          <w:szCs w:val="20"/>
        </w:rPr>
      </w:pPr>
    </w:p>
    <w:sectPr w:rsidR="009C1729">
      <w:headerReference w:type="default" r:id="rId14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5E7">
      <w:r>
        <w:separator/>
      </w:r>
    </w:p>
  </w:endnote>
  <w:endnote w:type="continuationSeparator" w:id="0">
    <w:p w:rsidR="00000000" w:rsidRDefault="007A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5E7">
      <w:r>
        <w:separator/>
      </w:r>
    </w:p>
  </w:footnote>
  <w:footnote w:type="continuationSeparator" w:id="0">
    <w:p w:rsidR="00000000" w:rsidRDefault="007A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96043"/>
      <w:docPartObj>
        <w:docPartGallery w:val="Page Numbers (Top of Page)"/>
        <w:docPartUnique/>
      </w:docPartObj>
    </w:sdtPr>
    <w:sdtEndPr/>
    <w:sdtContent>
      <w:p w:rsidR="009C1729" w:rsidRDefault="009C1729">
        <w:pPr>
          <w:pStyle w:val="a7"/>
          <w:jc w:val="center"/>
        </w:pPr>
      </w:p>
      <w:p w:rsidR="009C1729" w:rsidRDefault="007A15E7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9C1729" w:rsidRDefault="009C172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29"/>
    <w:rsid w:val="001C2B11"/>
    <w:rsid w:val="007A15E7"/>
    <w:rsid w:val="009C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D5A00"/>
    <w:pPr>
      <w:suppressAutoHyphens w:val="0"/>
    </w:pPr>
    <w:rPr>
      <w:rFonts w:ascii="Times New Roman" w:hAnsi="Times New Roman"/>
      <w:sz w:val="26"/>
      <w:szCs w:val="26"/>
    </w:rPr>
  </w:style>
  <w:style w:type="paragraph" w:customStyle="1" w:styleId="2">
    <w:name w:val="Основной текст2"/>
    <w:basedOn w:val="a"/>
    <w:uiPriority w:val="99"/>
    <w:qFormat/>
    <w:rsid w:val="002D5A00"/>
    <w:pPr>
      <w:widowControl w:val="0"/>
      <w:shd w:val="clear" w:color="auto" w:fill="FFFFFF"/>
      <w:suppressAutoHyphens w:val="0"/>
      <w:spacing w:before="720" w:line="317" w:lineRule="exact"/>
      <w:jc w:val="both"/>
    </w:pPr>
    <w:rPr>
      <w:rFonts w:eastAsia="Calibri"/>
      <w:spacing w:val="5"/>
      <w:sz w:val="25"/>
      <w:szCs w:val="20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D70A6"/>
    <w:pPr>
      <w:spacing w:after="140" w:line="276" w:lineRule="auto"/>
    </w:pPr>
  </w:style>
  <w:style w:type="paragraph" w:styleId="ad">
    <w:name w:val="List"/>
    <w:basedOn w:val="ac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uiPriority w:val="99"/>
    <w:rsid w:val="00E26686"/>
    <w:pPr>
      <w:ind w:firstLine="561"/>
    </w:pPr>
  </w:style>
  <w:style w:type="paragraph" w:customStyle="1" w:styleId="af3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5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7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2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2D5A00"/>
    <w:pPr>
      <w:suppressAutoHyphens w:val="0"/>
    </w:pPr>
    <w:rPr>
      <w:rFonts w:ascii="Times New Roman" w:hAnsi="Times New Roman"/>
      <w:sz w:val="26"/>
      <w:szCs w:val="26"/>
    </w:rPr>
  </w:style>
  <w:style w:type="paragraph" w:customStyle="1" w:styleId="2">
    <w:name w:val="Основной текст2"/>
    <w:basedOn w:val="a"/>
    <w:uiPriority w:val="99"/>
    <w:qFormat/>
    <w:rsid w:val="002D5A00"/>
    <w:pPr>
      <w:widowControl w:val="0"/>
      <w:shd w:val="clear" w:color="auto" w:fill="FFFFFF"/>
      <w:suppressAutoHyphens w:val="0"/>
      <w:spacing w:before="720" w:line="317" w:lineRule="exact"/>
      <w:jc w:val="both"/>
    </w:pPr>
    <w:rPr>
      <w:rFonts w:eastAsia="Calibri"/>
      <w:spacing w:val="5"/>
      <w:sz w:val="25"/>
      <w:szCs w:val="20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0993770F629A8C23439205F3C7143C73BF141D68ED9703AJ6a9F" TargetMode="External"/><Relationship Id="rId13" Type="http://schemas.openxmlformats.org/officeDocument/2006/relationships/hyperlink" Target="consultantplus://offline/ref=B4FC78A07690BAEF1E77547FDE34C999282355F4B4A9B4B639B93D1404A9CB7ADDF10307F12D16B7o9e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A92CDB5752FB8FF577857221EA16D20993770F629A8C23439205F3C7143C73BF141D68ED9703AJ6a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2C8592D179C634546A1CE25B85C7D61DC397609E766479ED88999B4062A814FA8EBF8B736E65A3M9o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238D4453E00A0D2FCA3A029DB260CAF2956B03CCFD7E8F5F7E99DB8F88393FA9C821209745C8ECa8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1FB160FA4AE50A9D3782CDDCF7250F76C2E4D2E7F6FE4DD8EE82BCBDC1932CF000D5E8737B6E3FF97C837EC4604940A5E23DF29467DF35H0Z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1F7B-D412-40F4-95DB-BC20807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2021-04-07T12:00:00Z</cp:lastPrinted>
  <dcterms:created xsi:type="dcterms:W3CDTF">2021-04-09T05:23:00Z</dcterms:created>
  <dcterms:modified xsi:type="dcterms:W3CDTF">2021-04-09T05:24:00Z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