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639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7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CE2758" w:rsidRPr="00290CF7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90CF7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CE2758" w:rsidRPr="00840460" w:rsidRDefault="00CE2758" w:rsidP="00CE275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290CF7">
        <w:rPr>
          <w:rFonts w:ascii="Liberation Serif" w:hAnsi="Liberation Serif"/>
          <w:b/>
          <w:color w:val="000000" w:themeColor="text1"/>
          <w:sz w:val="28"/>
          <w:szCs w:val="28"/>
        </w:rPr>
        <w:t>усиления бактериологических лабораторий</w:t>
      </w:r>
    </w:p>
    <w:p w:rsidR="00CE2758" w:rsidRPr="00840460" w:rsidRDefault="00CE2758" w:rsidP="00CE2758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CE2758" w:rsidRPr="00840460" w:rsidRDefault="00CE2758" w:rsidP="001117A9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 w:themeColor="text1"/>
          <w:sz w:val="28"/>
          <w:szCs w:val="28"/>
        </w:rPr>
      </w:pPr>
      <w:r w:rsidRPr="00290CF7">
        <w:rPr>
          <w:rFonts w:ascii="Liberation Serif" w:hAnsi="Liberation Serif"/>
          <w:sz w:val="28"/>
          <w:szCs w:val="28"/>
        </w:rPr>
        <w:t>При подозрении на особо опасные инфекции, вызванные возбудителями 1-2 группы патогенности, материал, отобранный для исследований, направляется в лабораторию ФГУЗ «Центр гигиены и эпидемиологии Свердловской области» г. Екатеринбург, переулок Отдельный, дом 3.</w:t>
      </w:r>
      <w:bookmarkStart w:id="0" w:name="_GoBack"/>
      <w:bookmarkEnd w:id="0"/>
      <w:r w:rsidR="001117A9" w:rsidRPr="0084046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sectPr w:rsidR="00CE2758" w:rsidRPr="00840460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17A9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purl.org/dc/terms/"/>
    <ds:schemaRef ds:uri="01673185-3bf1-4b42-b6e9-46c873cd1926"/>
    <ds:schemaRef ds:uri="442afe5b-2129-4293-a6fc-1bdef8881f28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0A2DBE4-D8D4-400F-8A2F-1338399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2020-03-30T11:32:00Z</dcterms:created>
  <dcterms:modified xsi:type="dcterms:W3CDTF">2020-03-30T11:47:00Z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