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val="false"/>
        <w:shd w:val="clear" w:color="auto" w:fill="auto"/>
        <w:bidi w:val="0"/>
        <w:spacing w:lineRule="auto" w:line="240" w:before="0" w:after="0"/>
        <w:ind w:left="0" w:right="0" w:firstLine="700"/>
        <w:jc w:val="both"/>
        <w:rPr/>
      </w:pPr>
      <w:r>
        <w:rPr>
          <w:color w:val="000000"/>
          <w:spacing w:val="0"/>
          <w:w w:val="100"/>
        </w:rPr>
        <w:t>Сложившаяся геополитическая ситуация и новые реалии времени создали предпосылки к активизации негативных элементов, которые различными способами, в том числе, путем дискредитации Вооруженных сил Российской Федерации, осуществляют деятельность, угрожающую национальной безопасности. В рамках соизмеримых контрмер приняты изменения в административное и уголовное законодательство, предусматривающие ответственность за публичные действия, порочащие российскую армию, подрывающие доверие к ней и связанные с распространением заведомо ложной информации об ее использовании.</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В информационном поле не прекращаются попытки по вбросу «фэйковой» информации о ходе проведения специальной военной операции. С целью создания негативного фона в стране и дестабилизации обстановки задействуются различные субкультуры, осуществляющие действия крайне радикального экстремистского и националистического характера путем распространения заведомо ложных сведений, несущих угрозу национальной безопасности государства.</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Обозначенная проблема выявила свою актуальность в последнее время. Опа требует соответствующего реагирования, как со стороны органов государства, так и со стороны правоохранительных органов.</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Уголовный кодекс Российской Федерации (далее - УК РФ) 04.03.2022 дополнен статьей 207.3, которая ввела уголовную ответственность за публичное распространение заведомо ложной информации об использовании Вооруженных Сил Российской Федерации, по части 1 которой предусмотрена ответственность в виде штрафа в размере от 700 тыс. до 1,5 млн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Одновременно в УК РФ введена ст. 280.3 «Публичные действия, направленные на дискредитацию использования Вооруженных Сил России», по которой предусмотрена ответственность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принудительных работ на срок до трех лет, либо ареста на срок от четырех до шести месяцев, либо лишения свободы на срок до трех лет, с лишением права занимать определенные должности или заниматься определенной деятельностью на тот же срок.</w:t>
      </w:r>
    </w:p>
    <w:p>
      <w:pPr>
        <w:pStyle w:val="Style16"/>
        <w:keepNext w:val="false"/>
        <w:keepLines w:val="false"/>
        <w:widowControl w:val="false"/>
        <w:shd w:val="clear" w:color="auto" w:fill="auto"/>
        <w:bidi w:val="0"/>
        <w:spacing w:lineRule="auto" w:line="240" w:before="0" w:after="480"/>
        <w:ind w:left="0" w:right="0" w:firstLine="720"/>
        <w:jc w:val="both"/>
        <w:rPr/>
      </w:pPr>
      <w:r>
        <w:rPr>
          <w:color w:val="000000"/>
          <w:spacing w:val="0"/>
          <w:w w:val="100"/>
        </w:rPr>
        <w:t>При этом статья 280.3 предусматривает уголовную ответственность при условии административной преюдиции, виновный может быть привлечен к уголовной ответственности в течение года после привлечения к административной ответственности за аналогичные деяния по ч. 1 ст. 20.3.3 КоАП РФ, по которой предусмотрена ответственность в виде штрафа на граждан в размере до 50 тыс. рублей, на должностных лиц в размере до 200 тыс. рублей, на юридических лиц до 500 тыс. рублей.</w:t>
      </w:r>
    </w:p>
    <w:sectPr>
      <w:headerReference w:type="default" r:id="rId2"/>
      <w:type w:val="nextPage"/>
      <w:pgSz w:w="11906" w:h="16838"/>
      <w:pgMar w:left="1364" w:right="682" w:gutter="0" w:header="785" w:top="1139" w:footer="0" w:bottom="1668"/>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rPr>
  </w:style>
  <w:style w:type="character" w:styleId="Style14" w:customStyle="1">
    <w:name w:val="Основной текст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3" w:customStyle="1">
    <w:name w:val="Основной текст (3)_"/>
    <w:basedOn w:val="DefaultParagraphFont"/>
    <w:link w:val="Style4"/>
    <w:qFormat/>
    <w:rPr>
      <w:rFonts w:ascii="Courier New" w:hAnsi="Courier New" w:eastAsia="Courier New" w:cs="Courier New"/>
      <w:b/>
      <w:bCs/>
      <w:i w:val="false"/>
      <w:iCs w:val="false"/>
      <w:caps w:val="false"/>
      <w:smallCaps w:val="false"/>
      <w:strike w:val="false"/>
      <w:dstrike w:val="false"/>
      <w:u w:val="none"/>
      <w:shd w:fill="auto" w:val="clear"/>
    </w:rPr>
  </w:style>
  <w:style w:type="character" w:styleId="2" w:customStyle="1">
    <w:name w:val="Основной текст (2)_"/>
    <w:basedOn w:val="DefaultParagraphFont"/>
    <w:link w:val="Style6"/>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21" w:customStyle="1">
    <w:name w:val="Колонтитул (2)_"/>
    <w:basedOn w:val="DefaultParagraphFont"/>
    <w:link w:val="Style12"/>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customStyle="1">
    <w:name w:val="Body Text"/>
    <w:basedOn w:val="Normal"/>
    <w:link w:val="CharStyle3"/>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31" w:customStyle="1">
    <w:name w:val="Основной текст (3)"/>
    <w:basedOn w:val="Normal"/>
    <w:link w:val="CharStyle5"/>
    <w:qFormat/>
    <w:pPr>
      <w:widowControl w:val="false"/>
      <w:shd w:val="clear" w:color="auto" w:fill="auto"/>
      <w:jc w:val="center"/>
    </w:pPr>
    <w:rPr>
      <w:rFonts w:ascii="Courier New" w:hAnsi="Courier New" w:eastAsia="Courier New" w:cs="Courier New"/>
      <w:b/>
      <w:bCs/>
      <w:i w:val="false"/>
      <w:iCs w:val="false"/>
      <w:caps w:val="false"/>
      <w:smallCaps w:val="false"/>
      <w:strike w:val="false"/>
      <w:dstrike w:val="false"/>
      <w:u w:val="none"/>
      <w:shd w:fill="auto" w:val="clear"/>
    </w:rPr>
  </w:style>
  <w:style w:type="paragraph" w:styleId="22" w:customStyle="1">
    <w:name w:val="Основной текст (2)"/>
    <w:basedOn w:val="Normal"/>
    <w:link w:val="CharStyle7"/>
    <w:qFormat/>
    <w:pPr>
      <w:widowControl w:val="false"/>
      <w:shd w:val="clear" w:color="auto" w:fill="auto"/>
      <w:spacing w:lineRule="auto" w:line="228"/>
      <w:jc w:val="center"/>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23" w:customStyle="1">
    <w:name w:val="Колонтитул (2)"/>
    <w:basedOn w:val="Normal"/>
    <w:link w:val="CharStyle13"/>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20">
    <w:name w:val="Колонтитул"/>
    <w:basedOn w:val="Normal"/>
    <w:qFormat/>
    <w:pPr/>
    <w:rPr/>
  </w:style>
  <w:style w:type="paragraph" w:styleId="Style21">
    <w:name w:val="Header"/>
    <w:basedOn w:val="Style20"/>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LibreOffice/7.2.2.2$Windows_X86_64 LibreOffice_project/02b2acce88a210515b4a5bb2e46cbfb63fe97d56</Application>
  <AppVersion>15.0000</AppVersion>
  <Pages>1</Pages>
  <Words>374</Words>
  <Characters>2447</Characters>
  <CharactersWithSpaces>2815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2023-03-21T14:29:44Z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